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C03" w:rsidRDefault="00BA53A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鄂州市文学艺术界联合会</w:t>
      </w:r>
    </w:p>
    <w:p w:rsidR="00664C03" w:rsidRDefault="00BA53A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3</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hint="eastAsia"/>
          <w:sz w:val="44"/>
          <w:szCs w:val="44"/>
        </w:rPr>
        <w:t>部门</w:t>
      </w:r>
      <w:r>
        <w:rPr>
          <w:rFonts w:ascii="方正小标宋简体" w:eastAsia="方正小标宋简体" w:hAnsi="方正小标宋简体" w:cs="方正小标宋简体" w:hint="eastAsia"/>
          <w:sz w:val="44"/>
          <w:szCs w:val="44"/>
        </w:rPr>
        <w:t>预算</w:t>
      </w:r>
      <w:r>
        <w:rPr>
          <w:rFonts w:ascii="方正小标宋简体" w:eastAsia="方正小标宋简体" w:hAnsi="方正小标宋简体" w:cs="方正小标宋简体" w:hint="eastAsia"/>
          <w:sz w:val="44"/>
          <w:szCs w:val="44"/>
        </w:rPr>
        <w:t>公开情况</w:t>
      </w:r>
      <w:r>
        <w:rPr>
          <w:rFonts w:ascii="方正小标宋简体" w:eastAsia="方正小标宋简体" w:hAnsi="方正小标宋简体" w:cs="方正小标宋简体" w:hint="eastAsia"/>
          <w:sz w:val="44"/>
          <w:szCs w:val="44"/>
        </w:rPr>
        <w:t>说明</w:t>
      </w:r>
    </w:p>
    <w:p w:rsidR="00664C03" w:rsidRDefault="00664C03">
      <w:pPr>
        <w:jc w:val="center"/>
        <w:rPr>
          <w:rFonts w:ascii="方正小标宋简体" w:eastAsia="方正小标宋简体" w:hAnsi="方正小标宋简体" w:cs="方正小标宋简体"/>
          <w:sz w:val="44"/>
          <w:szCs w:val="44"/>
        </w:rPr>
      </w:pPr>
    </w:p>
    <w:p w:rsidR="00664C03" w:rsidRDefault="00BA53AF">
      <w:pPr>
        <w:widowControl/>
        <w:jc w:val="left"/>
        <w:rPr>
          <w:rFonts w:ascii="黑体" w:eastAsia="黑体" w:hAnsi="黑体" w:cs="黑体"/>
          <w:color w:val="333333"/>
          <w:kern w:val="0"/>
          <w:szCs w:val="32"/>
        </w:rPr>
      </w:pPr>
      <w:r>
        <w:rPr>
          <w:rFonts w:ascii="黑体" w:eastAsia="黑体" w:hAnsi="黑体" w:cs="黑体" w:hint="eastAsia"/>
          <w:color w:val="333333"/>
          <w:kern w:val="0"/>
          <w:szCs w:val="32"/>
        </w:rPr>
        <w:t>一、部门主要职责</w:t>
      </w:r>
    </w:p>
    <w:p w:rsidR="00664C03" w:rsidRDefault="00BA53AF">
      <w:pPr>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、贯彻落实党的文艺工作方针，开展对市级文学艺术家协会和产业系统文联（文协）的联络、协调、指导、服务工作，听取和反映文艺界的情况和意见。</w:t>
      </w:r>
    </w:p>
    <w:p w:rsidR="00664C03" w:rsidRDefault="00BA53AF">
      <w:pPr>
        <w:ind w:firstLineChars="200"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、组织召开全市文学艺术界代表大会、市文联委员会和主席团会议；</w:t>
      </w:r>
      <w:r>
        <w:rPr>
          <w:rFonts w:ascii="仿宋_GB2312" w:hAnsi="仿宋_GB2312" w:cs="仿宋_GB2312" w:hint="eastAsia"/>
          <w:szCs w:val="32"/>
        </w:rPr>
        <w:t>组织召开全市文联系统的工作和学术研讨等会议。</w:t>
      </w:r>
    </w:p>
    <w:p w:rsidR="00664C03" w:rsidRDefault="00BA53AF">
      <w:pPr>
        <w:ind w:firstLineChars="200" w:firstLine="640"/>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、组织团体会员开展文艺创作、文艺评论、学术交流、人才培训和调研工作；主办或协同有关部门组织文艺活动和文艺评奖。</w:t>
      </w:r>
    </w:p>
    <w:p w:rsidR="00664C03" w:rsidRDefault="00BA53AF">
      <w:pPr>
        <w:ind w:firstLineChars="200" w:firstLine="640"/>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、做好市文联及所属单位的文艺刊物出版工作。</w:t>
      </w:r>
    </w:p>
    <w:p w:rsidR="00664C03" w:rsidRDefault="00BA53AF">
      <w:pPr>
        <w:ind w:firstLineChars="200" w:firstLine="640"/>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、协调有关部门，联系、组织市内文艺界的文化交流活动，开展有同市外、省外文艺界的联系和交流，宣传鄂州、宣传楚文化。</w:t>
      </w:r>
    </w:p>
    <w:p w:rsidR="00664C03" w:rsidRDefault="00BA53AF">
      <w:pPr>
        <w:ind w:firstLineChars="200" w:firstLine="640"/>
        <w:rPr>
          <w:rFonts w:ascii="仿宋_GB2312" w:hAnsi="仿宋_GB2312" w:cs="仿宋_GB2312"/>
          <w:szCs w:val="32"/>
        </w:rPr>
      </w:pPr>
      <w:r>
        <w:rPr>
          <w:rFonts w:ascii="仿宋_GB2312" w:hAnsi="仿宋_GB2312" w:cs="仿宋_GB2312" w:hint="eastAsia"/>
          <w:szCs w:val="32"/>
        </w:rPr>
        <w:t>6</w:t>
      </w:r>
      <w:r>
        <w:rPr>
          <w:rFonts w:ascii="仿宋_GB2312" w:hAnsi="仿宋_GB2312" w:cs="仿宋_GB2312" w:hint="eastAsia"/>
          <w:szCs w:val="32"/>
        </w:rPr>
        <w:t>、为文艺家和广大文艺工作者服务，开展维护文艺社团和文艺家知识产权等正当权益的工作。帮助各团体会员改善文艺家的工作条件。</w:t>
      </w:r>
    </w:p>
    <w:p w:rsidR="00664C03" w:rsidRDefault="00BA53AF">
      <w:pPr>
        <w:ind w:firstLineChars="200" w:firstLine="640"/>
        <w:rPr>
          <w:rFonts w:ascii="仿宋_GB2312" w:hAnsi="仿宋_GB2312" w:cs="仿宋_GB2312"/>
          <w:szCs w:val="32"/>
        </w:rPr>
      </w:pPr>
      <w:r>
        <w:rPr>
          <w:rFonts w:ascii="仿宋_GB2312" w:hAnsi="仿宋_GB2312" w:cs="仿宋_GB2312" w:hint="eastAsia"/>
          <w:szCs w:val="32"/>
        </w:rPr>
        <w:t>7</w:t>
      </w:r>
      <w:r>
        <w:rPr>
          <w:rFonts w:ascii="仿宋_GB2312" w:hAnsi="仿宋_GB2312" w:cs="仿宋_GB2312" w:hint="eastAsia"/>
          <w:szCs w:val="32"/>
        </w:rPr>
        <w:t>、根据《社团管理登记条件》的规定，负责对文艺界社团进行业务指导，并受委托对全市性文艺社团进行资格审查。</w:t>
      </w:r>
    </w:p>
    <w:p w:rsidR="00664C03" w:rsidRDefault="00BA53AF">
      <w:pPr>
        <w:ind w:firstLineChars="200" w:firstLine="640"/>
        <w:rPr>
          <w:rFonts w:ascii="仿宋_GB2312" w:hAnsi="仿宋_GB2312" w:cs="仿宋_GB2312"/>
          <w:szCs w:val="32"/>
        </w:rPr>
      </w:pPr>
      <w:r>
        <w:rPr>
          <w:rFonts w:ascii="仿宋_GB2312" w:hAnsi="仿宋_GB2312" w:cs="仿宋_GB2312" w:hint="eastAsia"/>
          <w:szCs w:val="32"/>
        </w:rPr>
        <w:t>8</w:t>
      </w:r>
      <w:r>
        <w:rPr>
          <w:rFonts w:ascii="仿宋_GB2312" w:hAnsi="仿宋_GB2312" w:cs="仿宋_GB2312" w:hint="eastAsia"/>
          <w:szCs w:val="32"/>
        </w:rPr>
        <w:t>、完成上级交办的其他事项。</w:t>
      </w:r>
    </w:p>
    <w:p w:rsidR="00664C03" w:rsidRDefault="00664C03">
      <w:pPr>
        <w:ind w:firstLineChars="200" w:firstLine="640"/>
        <w:rPr>
          <w:rFonts w:ascii="仿宋_GB2312" w:hAnsi="仿宋_GB2312" w:cs="仿宋_GB2312"/>
          <w:szCs w:val="32"/>
        </w:rPr>
      </w:pPr>
    </w:p>
    <w:p w:rsidR="00664C03" w:rsidRDefault="00BA53AF">
      <w:pPr>
        <w:widowControl/>
        <w:jc w:val="left"/>
        <w:rPr>
          <w:rFonts w:ascii="黑体" w:eastAsia="黑体" w:hAnsi="黑体" w:cs="黑体"/>
          <w:color w:val="333333"/>
          <w:kern w:val="0"/>
          <w:szCs w:val="32"/>
        </w:rPr>
      </w:pPr>
      <w:r>
        <w:rPr>
          <w:rFonts w:ascii="黑体" w:eastAsia="黑体" w:hAnsi="黑体" w:cs="黑体" w:hint="eastAsia"/>
          <w:color w:val="333333"/>
          <w:kern w:val="0"/>
          <w:szCs w:val="32"/>
        </w:rPr>
        <w:lastRenderedPageBreak/>
        <w:t>二、机构设置情况</w:t>
      </w:r>
    </w:p>
    <w:p w:rsidR="00664C03" w:rsidRDefault="00BA53AF">
      <w:pPr>
        <w:ind w:firstLineChars="200" w:firstLine="640"/>
        <w:rPr>
          <w:rFonts w:ascii="仿宋_GB2312" w:hAnsi="仿宋_GB2312" w:cs="仿宋_GB2312"/>
          <w:szCs w:val="32"/>
        </w:rPr>
      </w:pPr>
      <w:r>
        <w:rPr>
          <w:rFonts w:ascii="仿宋_GB2312" w:hAnsi="仿宋_GB2312" w:cs="仿宋_GB2312" w:hint="eastAsia"/>
          <w:szCs w:val="32"/>
        </w:rPr>
        <w:t>本单位为一级预算单位，设办公室、组织联络部两个内设机构，无下属二级单位。</w:t>
      </w:r>
      <w:r>
        <w:rPr>
          <w:rFonts w:ascii="仿宋_GB2312" w:hAnsi="仿宋_GB2312" w:cs="仿宋_GB2312"/>
          <w:szCs w:val="32"/>
        </w:rPr>
        <w:t>202</w:t>
      </w:r>
      <w:r>
        <w:rPr>
          <w:rFonts w:ascii="仿宋_GB2312" w:hAnsi="仿宋_GB2312" w:cs="仿宋_GB2312" w:hint="eastAsia"/>
          <w:szCs w:val="32"/>
        </w:rPr>
        <w:t>3</w:t>
      </w:r>
      <w:r>
        <w:rPr>
          <w:rFonts w:ascii="仿宋_GB2312" w:hAnsi="仿宋_GB2312" w:cs="仿宋_GB2312"/>
          <w:szCs w:val="32"/>
        </w:rPr>
        <w:t>年财政供养人数</w:t>
      </w:r>
      <w:r>
        <w:rPr>
          <w:rFonts w:ascii="仿宋_GB2312" w:hAnsi="仿宋_GB2312" w:cs="仿宋_GB2312"/>
          <w:szCs w:val="32"/>
        </w:rPr>
        <w:t>1</w:t>
      </w:r>
      <w:r>
        <w:rPr>
          <w:rFonts w:ascii="仿宋_GB2312" w:hAnsi="仿宋_GB2312" w:cs="仿宋_GB2312" w:hint="eastAsia"/>
          <w:szCs w:val="32"/>
        </w:rPr>
        <w:t>5</w:t>
      </w:r>
      <w:r>
        <w:rPr>
          <w:rFonts w:ascii="仿宋_GB2312" w:hAnsi="仿宋_GB2312" w:cs="仿宋_GB2312"/>
          <w:szCs w:val="32"/>
        </w:rPr>
        <w:t>名，其中：在职</w:t>
      </w:r>
      <w:r>
        <w:rPr>
          <w:rFonts w:ascii="仿宋_GB2312" w:hAnsi="仿宋_GB2312" w:cs="仿宋_GB2312" w:hint="eastAsia"/>
          <w:szCs w:val="32"/>
        </w:rPr>
        <w:t>5</w:t>
      </w:r>
      <w:r w:rsidR="006C6E69">
        <w:rPr>
          <w:rFonts w:ascii="仿宋_GB2312" w:hAnsi="仿宋_GB2312" w:cs="仿宋_GB2312" w:hint="eastAsia"/>
          <w:szCs w:val="32"/>
        </w:rPr>
        <w:t>人</w:t>
      </w:r>
      <w:r>
        <w:rPr>
          <w:rFonts w:ascii="仿宋_GB2312" w:hAnsi="仿宋_GB2312" w:cs="仿宋_GB2312"/>
          <w:szCs w:val="32"/>
        </w:rPr>
        <w:t>，离休</w:t>
      </w:r>
      <w:r w:rsidR="006C6E69">
        <w:rPr>
          <w:rFonts w:ascii="仿宋_GB2312" w:hAnsi="仿宋_GB2312" w:cs="仿宋_GB2312" w:hint="eastAsia"/>
          <w:szCs w:val="32"/>
        </w:rPr>
        <w:t>1</w:t>
      </w:r>
      <w:r>
        <w:rPr>
          <w:rFonts w:ascii="仿宋_GB2312" w:hAnsi="仿宋_GB2312" w:cs="仿宋_GB2312"/>
          <w:szCs w:val="32"/>
        </w:rPr>
        <w:t>人</w:t>
      </w:r>
      <w:r>
        <w:rPr>
          <w:rFonts w:ascii="仿宋_GB2312" w:hAnsi="仿宋_GB2312" w:cs="仿宋_GB2312"/>
          <w:szCs w:val="32"/>
        </w:rPr>
        <w:t>，退休</w:t>
      </w:r>
      <w:r w:rsidR="006C6E69">
        <w:rPr>
          <w:rFonts w:ascii="仿宋_GB2312" w:hAnsi="仿宋_GB2312" w:cs="仿宋_GB2312" w:hint="eastAsia"/>
          <w:szCs w:val="32"/>
        </w:rPr>
        <w:t>9</w:t>
      </w:r>
      <w:r>
        <w:rPr>
          <w:rFonts w:ascii="仿宋_GB2312" w:hAnsi="仿宋_GB2312" w:cs="仿宋_GB2312"/>
          <w:szCs w:val="32"/>
        </w:rPr>
        <w:t>人</w:t>
      </w:r>
      <w:r>
        <w:rPr>
          <w:rFonts w:ascii="仿宋_GB2312" w:hAnsi="仿宋_GB2312" w:cs="仿宋_GB2312"/>
          <w:szCs w:val="32"/>
        </w:rPr>
        <w:t>。</w:t>
      </w:r>
    </w:p>
    <w:p w:rsidR="00664C03" w:rsidRDefault="00BA53AF">
      <w:pPr>
        <w:widowControl/>
        <w:numPr>
          <w:ilvl w:val="0"/>
          <w:numId w:val="1"/>
        </w:numPr>
        <w:jc w:val="left"/>
        <w:rPr>
          <w:rFonts w:ascii="黑体" w:eastAsia="黑体" w:hAnsi="黑体" w:cs="黑体"/>
          <w:color w:val="333333"/>
          <w:kern w:val="0"/>
          <w:szCs w:val="32"/>
        </w:rPr>
      </w:pPr>
      <w:r>
        <w:rPr>
          <w:rFonts w:ascii="黑体" w:eastAsia="黑体" w:hAnsi="黑体" w:cs="黑体" w:hint="eastAsia"/>
          <w:color w:val="333333"/>
          <w:kern w:val="0"/>
          <w:szCs w:val="32"/>
        </w:rPr>
        <w:t>预算收支安排及增减变化情况</w:t>
      </w:r>
    </w:p>
    <w:p w:rsidR="00664C03" w:rsidRDefault="00BA53AF" w:rsidP="006C6E69">
      <w:pPr>
        <w:widowControl/>
        <w:ind w:firstLineChars="200" w:firstLine="643"/>
        <w:jc w:val="left"/>
        <w:rPr>
          <w:rFonts w:ascii="仿宋_GB2312" w:hAnsi="仿宋_GB2312" w:cs="仿宋_GB2312"/>
          <w:color w:val="333333"/>
          <w:kern w:val="0"/>
          <w:szCs w:val="32"/>
        </w:rPr>
      </w:pPr>
      <w:r>
        <w:rPr>
          <w:rFonts w:ascii="仿宋_GB2312" w:hAnsi="仿宋_GB2312" w:cs="仿宋_GB2312" w:hint="eastAsia"/>
          <w:b/>
          <w:bCs/>
          <w:color w:val="333333"/>
          <w:kern w:val="0"/>
          <w:szCs w:val="32"/>
        </w:rPr>
        <w:t>1.</w:t>
      </w:r>
      <w:r>
        <w:rPr>
          <w:rFonts w:ascii="仿宋_GB2312" w:hAnsi="仿宋_GB2312" w:cs="仿宋_GB2312" w:hint="eastAsia"/>
          <w:b/>
          <w:bCs/>
          <w:color w:val="333333"/>
          <w:kern w:val="0"/>
          <w:szCs w:val="32"/>
        </w:rPr>
        <w:t>预算收入情况</w:t>
      </w:r>
      <w:r>
        <w:rPr>
          <w:rFonts w:ascii="仿宋_GB2312" w:hAnsi="仿宋_GB2312" w:cs="仿宋_GB2312" w:hint="eastAsia"/>
          <w:i/>
          <w:iCs/>
          <w:color w:val="333333"/>
          <w:kern w:val="0"/>
          <w:szCs w:val="32"/>
        </w:rPr>
        <w:t>（附表</w:t>
      </w:r>
      <w:r>
        <w:rPr>
          <w:rFonts w:ascii="仿宋_GB2312" w:hAnsi="仿宋_GB2312" w:cs="仿宋_GB2312" w:hint="eastAsia"/>
          <w:i/>
          <w:iCs/>
          <w:color w:val="333333"/>
          <w:kern w:val="0"/>
          <w:szCs w:val="32"/>
        </w:rPr>
        <w:t>2</w:t>
      </w:r>
      <w:r>
        <w:rPr>
          <w:rFonts w:ascii="仿宋_GB2312" w:hAnsi="仿宋_GB2312" w:cs="仿宋_GB2312" w:hint="eastAsia"/>
          <w:i/>
          <w:iCs/>
          <w:color w:val="333333"/>
          <w:kern w:val="0"/>
          <w:szCs w:val="32"/>
        </w:rPr>
        <w:t>）</w:t>
      </w:r>
      <w:r>
        <w:rPr>
          <w:rFonts w:ascii="仿宋_GB2312" w:hAnsi="仿宋_GB2312" w:cs="仿宋_GB2312" w:hint="eastAsia"/>
          <w:b/>
          <w:bCs/>
          <w:color w:val="333333"/>
          <w:kern w:val="0"/>
          <w:szCs w:val="32"/>
        </w:rPr>
        <w:t>：</w:t>
      </w:r>
      <w:r>
        <w:rPr>
          <w:rFonts w:ascii="仿宋_GB2312" w:hAnsi="仿宋_GB2312" w:cs="仿宋_GB2312" w:hint="eastAsia"/>
          <w:color w:val="333333"/>
          <w:kern w:val="0"/>
          <w:szCs w:val="32"/>
        </w:rPr>
        <w:t>202</w:t>
      </w:r>
      <w:r>
        <w:rPr>
          <w:rFonts w:ascii="仿宋_GB2312" w:hAnsi="仿宋_GB2312" w:cs="仿宋_GB2312" w:hint="eastAsia"/>
          <w:color w:val="333333"/>
          <w:kern w:val="0"/>
          <w:szCs w:val="32"/>
        </w:rPr>
        <w:t>3</w:t>
      </w:r>
      <w:r>
        <w:rPr>
          <w:rFonts w:ascii="仿宋_GB2312" w:hAnsi="仿宋_GB2312" w:cs="仿宋_GB2312" w:hint="eastAsia"/>
          <w:color w:val="333333"/>
          <w:kern w:val="0"/>
          <w:szCs w:val="32"/>
        </w:rPr>
        <w:t>年本年收入预计为</w:t>
      </w:r>
      <w:r>
        <w:rPr>
          <w:rFonts w:ascii="仿宋_GB2312" w:hAnsi="仿宋_GB2312" w:cs="仿宋_GB2312" w:hint="eastAsia"/>
          <w:color w:val="333333"/>
          <w:kern w:val="0"/>
          <w:szCs w:val="32"/>
        </w:rPr>
        <w:t>424.17</w:t>
      </w:r>
      <w:r>
        <w:rPr>
          <w:rFonts w:ascii="仿宋_GB2312" w:hAnsi="仿宋_GB2312" w:cs="仿宋_GB2312" w:hint="eastAsia"/>
          <w:color w:val="333333"/>
          <w:kern w:val="0"/>
          <w:szCs w:val="32"/>
        </w:rPr>
        <w:t>万元，比上年增加</w:t>
      </w:r>
      <w:r>
        <w:rPr>
          <w:rFonts w:ascii="仿宋_GB2312" w:hAnsi="仿宋_GB2312" w:cs="仿宋_GB2312" w:hint="eastAsia"/>
          <w:color w:val="333333"/>
          <w:kern w:val="0"/>
          <w:szCs w:val="32"/>
        </w:rPr>
        <w:t>46.42</w:t>
      </w:r>
      <w:r>
        <w:rPr>
          <w:rFonts w:ascii="仿宋_GB2312" w:hAnsi="仿宋_GB2312" w:cs="仿宋_GB2312" w:hint="eastAsia"/>
          <w:color w:val="333333"/>
          <w:kern w:val="0"/>
          <w:szCs w:val="32"/>
        </w:rPr>
        <w:t>万元</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增长</w:t>
      </w:r>
      <w:r>
        <w:rPr>
          <w:rFonts w:ascii="仿宋_GB2312" w:hAnsi="仿宋_GB2312" w:cs="仿宋_GB2312" w:hint="eastAsia"/>
          <w:color w:val="333333"/>
          <w:kern w:val="0"/>
          <w:szCs w:val="32"/>
        </w:rPr>
        <w:t>12.29</w:t>
      </w:r>
      <w:r>
        <w:rPr>
          <w:rFonts w:ascii="仿宋_GB2312" w:hAnsi="仿宋_GB2312" w:cs="仿宋_GB2312" w:hint="eastAsia"/>
          <w:color w:val="333333"/>
          <w:kern w:val="0"/>
          <w:szCs w:val="32"/>
        </w:rPr>
        <w:t xml:space="preserve"> %</w:t>
      </w:r>
      <w:r>
        <w:rPr>
          <w:rFonts w:ascii="仿宋_GB2312" w:hAnsi="仿宋_GB2312" w:cs="仿宋_GB2312" w:hint="eastAsia"/>
          <w:color w:val="333333"/>
          <w:kern w:val="0"/>
          <w:szCs w:val="32"/>
        </w:rPr>
        <w:t>。其中，一般公共预算财政拨款收入</w:t>
      </w:r>
      <w:r>
        <w:rPr>
          <w:rFonts w:ascii="仿宋_GB2312" w:hAnsi="仿宋_GB2312" w:cs="仿宋_GB2312" w:hint="eastAsia"/>
          <w:color w:val="333333"/>
          <w:kern w:val="0"/>
          <w:szCs w:val="32"/>
        </w:rPr>
        <w:t>424.17</w:t>
      </w:r>
      <w:r>
        <w:rPr>
          <w:rFonts w:ascii="仿宋_GB2312" w:hAnsi="仿宋_GB2312" w:cs="仿宋_GB2312" w:hint="eastAsia"/>
          <w:color w:val="333333"/>
          <w:kern w:val="0"/>
          <w:szCs w:val="32"/>
        </w:rPr>
        <w:t>万元，政府性基金预算财政拨款收入</w:t>
      </w:r>
      <w:r>
        <w:rPr>
          <w:rFonts w:ascii="仿宋_GB2312" w:hAnsi="仿宋_GB2312" w:cs="仿宋_GB2312" w:hint="eastAsia"/>
          <w:color w:val="333333"/>
          <w:kern w:val="0"/>
          <w:szCs w:val="32"/>
        </w:rPr>
        <w:t>0</w:t>
      </w:r>
      <w:r>
        <w:rPr>
          <w:rFonts w:ascii="仿宋_GB2312" w:hAnsi="仿宋_GB2312" w:cs="仿宋_GB2312" w:hint="eastAsia"/>
          <w:color w:val="333333"/>
          <w:kern w:val="0"/>
          <w:szCs w:val="32"/>
        </w:rPr>
        <w:t>万元，国有资本经营预算财政拨款收入</w:t>
      </w:r>
      <w:r>
        <w:rPr>
          <w:rFonts w:ascii="仿宋_GB2312" w:hAnsi="仿宋_GB2312" w:cs="仿宋_GB2312" w:hint="eastAsia"/>
          <w:color w:val="333333"/>
          <w:kern w:val="0"/>
          <w:szCs w:val="32"/>
        </w:rPr>
        <w:t>0</w:t>
      </w:r>
      <w:r>
        <w:rPr>
          <w:rFonts w:ascii="仿宋_GB2312" w:hAnsi="仿宋_GB2312" w:cs="仿宋_GB2312" w:hint="eastAsia"/>
          <w:color w:val="333333"/>
          <w:kern w:val="0"/>
          <w:szCs w:val="32"/>
        </w:rPr>
        <w:t>万，财政专户管理资金收入</w:t>
      </w:r>
      <w:r>
        <w:rPr>
          <w:rFonts w:ascii="仿宋_GB2312" w:hAnsi="仿宋_GB2312" w:cs="仿宋_GB2312" w:hint="eastAsia"/>
          <w:color w:val="333333"/>
          <w:kern w:val="0"/>
          <w:szCs w:val="32"/>
        </w:rPr>
        <w:t>0</w:t>
      </w:r>
      <w:r>
        <w:rPr>
          <w:rFonts w:ascii="仿宋_GB2312" w:hAnsi="仿宋_GB2312" w:cs="仿宋_GB2312" w:hint="eastAsia"/>
          <w:color w:val="333333"/>
          <w:kern w:val="0"/>
          <w:szCs w:val="32"/>
        </w:rPr>
        <w:t>万，上年结余结转收入</w:t>
      </w:r>
      <w:r>
        <w:rPr>
          <w:rFonts w:ascii="仿宋_GB2312" w:hAnsi="仿宋_GB2312" w:cs="仿宋_GB2312" w:hint="eastAsia"/>
          <w:color w:val="333333"/>
          <w:kern w:val="0"/>
          <w:szCs w:val="32"/>
        </w:rPr>
        <w:t>0</w:t>
      </w:r>
      <w:r>
        <w:rPr>
          <w:rFonts w:ascii="仿宋_GB2312" w:hAnsi="仿宋_GB2312" w:cs="仿宋_GB2312" w:hint="eastAsia"/>
          <w:color w:val="333333"/>
          <w:kern w:val="0"/>
          <w:szCs w:val="32"/>
        </w:rPr>
        <w:t>万，其他收入</w:t>
      </w:r>
      <w:r>
        <w:rPr>
          <w:rFonts w:ascii="仿宋_GB2312" w:hAnsi="仿宋_GB2312" w:cs="仿宋_GB2312" w:hint="eastAsia"/>
          <w:color w:val="333333"/>
          <w:kern w:val="0"/>
          <w:szCs w:val="32"/>
        </w:rPr>
        <w:t>0</w:t>
      </w:r>
      <w:r>
        <w:rPr>
          <w:rFonts w:ascii="仿宋_GB2312" w:hAnsi="仿宋_GB2312" w:cs="仿宋_GB2312" w:hint="eastAsia"/>
          <w:color w:val="333333"/>
          <w:kern w:val="0"/>
          <w:szCs w:val="32"/>
        </w:rPr>
        <w:t>万元。</w:t>
      </w:r>
    </w:p>
    <w:p w:rsidR="00664C03" w:rsidRDefault="00BA53AF">
      <w:pPr>
        <w:widowControl/>
        <w:ind w:firstLineChars="200" w:firstLine="640"/>
        <w:jc w:val="left"/>
        <w:rPr>
          <w:rFonts w:ascii="仿宋_GB2312" w:hAnsi="仿宋_GB2312" w:cs="仿宋_GB2312"/>
          <w:color w:val="333333"/>
          <w:kern w:val="0"/>
          <w:szCs w:val="32"/>
        </w:rPr>
      </w:pPr>
      <w:r>
        <w:rPr>
          <w:rFonts w:ascii="仿宋_GB2312" w:hAnsi="仿宋_GB2312" w:cs="仿宋_GB2312" w:hint="eastAsia"/>
          <w:color w:val="333333"/>
          <w:kern w:val="0"/>
          <w:szCs w:val="32"/>
        </w:rPr>
        <w:t>收入增加原因：</w:t>
      </w:r>
      <w:r>
        <w:rPr>
          <w:rFonts w:ascii="仿宋_GB2312" w:hAnsi="仿宋_GB2312" w:cs="仿宋_GB2312" w:hint="eastAsia"/>
          <w:color w:val="333333"/>
          <w:kern w:val="0"/>
          <w:szCs w:val="32"/>
        </w:rPr>
        <w:t>因文艺事业发展</w:t>
      </w:r>
      <w:r>
        <w:rPr>
          <w:rFonts w:ascii="仿宋_GB2312" w:hAnsi="仿宋_GB2312" w:cs="仿宋_GB2312"/>
          <w:color w:val="333333"/>
          <w:kern w:val="0"/>
          <w:szCs w:val="32"/>
        </w:rPr>
        <w:t>新增</w:t>
      </w:r>
      <w:r>
        <w:rPr>
          <w:rFonts w:ascii="仿宋_GB2312" w:hAnsi="仿宋_GB2312" w:cs="仿宋_GB2312" w:hint="eastAsia"/>
          <w:color w:val="333333"/>
          <w:kern w:val="0"/>
          <w:szCs w:val="32"/>
        </w:rPr>
        <w:t>项目</w:t>
      </w:r>
      <w:r>
        <w:rPr>
          <w:rFonts w:ascii="仿宋_GB2312" w:hAnsi="仿宋_GB2312" w:cs="仿宋_GB2312"/>
          <w:color w:val="333333"/>
          <w:kern w:val="0"/>
          <w:szCs w:val="32"/>
        </w:rPr>
        <w:t>1</w:t>
      </w:r>
      <w:r>
        <w:rPr>
          <w:rFonts w:ascii="仿宋_GB2312" w:hAnsi="仿宋_GB2312" w:cs="仿宋_GB2312"/>
          <w:color w:val="333333"/>
          <w:kern w:val="0"/>
          <w:szCs w:val="32"/>
        </w:rPr>
        <w:t>个</w:t>
      </w:r>
      <w:r>
        <w:rPr>
          <w:rFonts w:ascii="仿宋_GB2312" w:hAnsi="仿宋_GB2312" w:cs="仿宋_GB2312" w:hint="eastAsia"/>
          <w:color w:val="333333"/>
          <w:kern w:val="0"/>
          <w:szCs w:val="32"/>
        </w:rPr>
        <w:t>。</w:t>
      </w:r>
    </w:p>
    <w:p w:rsidR="00664C03" w:rsidRDefault="00BA53AF" w:rsidP="006C6E69">
      <w:pPr>
        <w:widowControl/>
        <w:ind w:firstLineChars="200" w:firstLine="643"/>
        <w:jc w:val="left"/>
        <w:rPr>
          <w:rFonts w:ascii="仿宋_GB2312" w:hAnsi="仿宋_GB2312" w:cs="仿宋_GB2312"/>
          <w:color w:val="333333"/>
          <w:kern w:val="0"/>
          <w:szCs w:val="32"/>
        </w:rPr>
      </w:pPr>
      <w:r>
        <w:rPr>
          <w:rFonts w:ascii="仿宋_GB2312" w:hAnsi="仿宋_GB2312" w:cs="仿宋_GB2312" w:hint="eastAsia"/>
          <w:b/>
          <w:bCs/>
          <w:color w:val="333333"/>
          <w:kern w:val="0"/>
          <w:szCs w:val="32"/>
        </w:rPr>
        <w:t>2.</w:t>
      </w:r>
      <w:r>
        <w:rPr>
          <w:rFonts w:ascii="仿宋_GB2312" w:hAnsi="仿宋_GB2312" w:cs="仿宋_GB2312" w:hint="eastAsia"/>
          <w:b/>
          <w:bCs/>
          <w:color w:val="333333"/>
          <w:kern w:val="0"/>
          <w:szCs w:val="32"/>
        </w:rPr>
        <w:t>预算支出情况</w:t>
      </w:r>
      <w:r>
        <w:rPr>
          <w:rFonts w:ascii="仿宋_GB2312" w:hAnsi="仿宋_GB2312" w:cs="仿宋_GB2312" w:hint="eastAsia"/>
          <w:i/>
          <w:iCs/>
          <w:color w:val="333333"/>
          <w:kern w:val="0"/>
          <w:szCs w:val="32"/>
        </w:rPr>
        <w:t>（附表</w:t>
      </w:r>
      <w:r>
        <w:rPr>
          <w:rFonts w:ascii="仿宋_GB2312" w:hAnsi="仿宋_GB2312" w:cs="仿宋_GB2312" w:hint="eastAsia"/>
          <w:i/>
          <w:iCs/>
          <w:color w:val="333333"/>
          <w:kern w:val="0"/>
          <w:szCs w:val="32"/>
        </w:rPr>
        <w:t>3</w:t>
      </w:r>
      <w:r>
        <w:rPr>
          <w:rFonts w:ascii="仿宋_GB2312" w:hAnsi="仿宋_GB2312" w:cs="仿宋_GB2312" w:hint="eastAsia"/>
          <w:i/>
          <w:iCs/>
          <w:color w:val="333333"/>
          <w:kern w:val="0"/>
          <w:szCs w:val="32"/>
        </w:rPr>
        <w:t>）</w:t>
      </w:r>
      <w:r>
        <w:rPr>
          <w:rFonts w:ascii="仿宋_GB2312" w:hAnsi="仿宋_GB2312" w:cs="仿宋_GB2312" w:hint="eastAsia"/>
          <w:b/>
          <w:bCs/>
          <w:color w:val="333333"/>
          <w:kern w:val="0"/>
          <w:szCs w:val="32"/>
        </w:rPr>
        <w:t>：</w:t>
      </w:r>
      <w:r>
        <w:rPr>
          <w:rFonts w:ascii="仿宋_GB2312" w:hAnsi="仿宋_GB2312" w:cs="仿宋_GB2312" w:hint="eastAsia"/>
          <w:color w:val="333333"/>
          <w:kern w:val="0"/>
          <w:szCs w:val="32"/>
        </w:rPr>
        <w:t>202</w:t>
      </w:r>
      <w:r>
        <w:rPr>
          <w:rFonts w:ascii="仿宋_GB2312" w:hAnsi="仿宋_GB2312" w:cs="仿宋_GB2312" w:hint="eastAsia"/>
          <w:color w:val="333333"/>
          <w:kern w:val="0"/>
          <w:szCs w:val="32"/>
        </w:rPr>
        <w:t>3</w:t>
      </w:r>
      <w:r>
        <w:rPr>
          <w:rFonts w:ascii="仿宋_GB2312" w:hAnsi="仿宋_GB2312" w:cs="仿宋_GB2312" w:hint="eastAsia"/>
          <w:color w:val="333333"/>
          <w:kern w:val="0"/>
          <w:szCs w:val="32"/>
        </w:rPr>
        <w:t>年本年支出</w:t>
      </w:r>
      <w:r>
        <w:rPr>
          <w:rFonts w:ascii="仿宋_GB2312" w:hAnsi="仿宋_GB2312" w:cs="仿宋_GB2312" w:hint="eastAsia"/>
          <w:color w:val="333333"/>
          <w:kern w:val="0"/>
          <w:szCs w:val="32"/>
        </w:rPr>
        <w:t>424.17</w:t>
      </w:r>
      <w:r>
        <w:rPr>
          <w:rFonts w:ascii="仿宋_GB2312" w:hAnsi="仿宋_GB2312" w:cs="仿宋_GB2312" w:hint="eastAsia"/>
          <w:color w:val="333333"/>
          <w:kern w:val="0"/>
          <w:szCs w:val="32"/>
        </w:rPr>
        <w:t>万元，比上年增</w:t>
      </w:r>
      <w:r>
        <w:rPr>
          <w:rFonts w:ascii="仿宋_GB2312" w:hAnsi="仿宋_GB2312" w:cs="仿宋_GB2312" w:hint="eastAsia"/>
          <w:color w:val="333333"/>
          <w:kern w:val="0"/>
          <w:szCs w:val="32"/>
        </w:rPr>
        <w:t>加</w:t>
      </w:r>
      <w:r>
        <w:rPr>
          <w:rFonts w:ascii="仿宋_GB2312" w:hAnsi="仿宋_GB2312" w:cs="仿宋_GB2312" w:hint="eastAsia"/>
          <w:color w:val="333333"/>
          <w:kern w:val="0"/>
          <w:szCs w:val="32"/>
        </w:rPr>
        <w:t>46.42</w:t>
      </w:r>
      <w:r>
        <w:rPr>
          <w:rFonts w:ascii="仿宋_GB2312" w:hAnsi="仿宋_GB2312" w:cs="仿宋_GB2312" w:hint="eastAsia"/>
          <w:color w:val="333333"/>
          <w:kern w:val="0"/>
          <w:szCs w:val="32"/>
        </w:rPr>
        <w:t>万元，增</w:t>
      </w:r>
      <w:r>
        <w:rPr>
          <w:rFonts w:ascii="仿宋_GB2312" w:hAnsi="仿宋_GB2312" w:cs="仿宋_GB2312" w:hint="eastAsia"/>
          <w:color w:val="333333"/>
          <w:kern w:val="0"/>
          <w:szCs w:val="32"/>
        </w:rPr>
        <w:t>长</w:t>
      </w:r>
      <w:r>
        <w:rPr>
          <w:rFonts w:ascii="仿宋_GB2312" w:hAnsi="仿宋_GB2312" w:cs="仿宋_GB2312" w:hint="eastAsia"/>
          <w:color w:val="333333"/>
          <w:kern w:val="0"/>
          <w:szCs w:val="32"/>
        </w:rPr>
        <w:t xml:space="preserve">12.29 </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 xml:space="preserve"> </w:t>
      </w:r>
      <w:r>
        <w:rPr>
          <w:rFonts w:ascii="仿宋_GB2312" w:hAnsi="仿宋_GB2312" w:cs="仿宋_GB2312" w:hint="eastAsia"/>
          <w:color w:val="333333"/>
          <w:kern w:val="0"/>
          <w:szCs w:val="32"/>
        </w:rPr>
        <w:t>。其中：基本支出</w:t>
      </w:r>
      <w:r>
        <w:rPr>
          <w:rFonts w:ascii="仿宋_GB2312" w:hAnsi="仿宋_GB2312" w:cs="仿宋_GB2312" w:hint="eastAsia"/>
          <w:color w:val="333333"/>
          <w:kern w:val="0"/>
          <w:szCs w:val="32"/>
        </w:rPr>
        <w:t>175.93</w:t>
      </w:r>
      <w:r>
        <w:rPr>
          <w:rFonts w:ascii="仿宋_GB2312" w:hAnsi="仿宋_GB2312" w:cs="仿宋_GB2312" w:hint="eastAsia"/>
          <w:color w:val="333333"/>
          <w:kern w:val="0"/>
          <w:szCs w:val="32"/>
        </w:rPr>
        <w:t>万元，占总支出的</w:t>
      </w:r>
      <w:r>
        <w:rPr>
          <w:rFonts w:ascii="仿宋_GB2312" w:hAnsi="仿宋_GB2312" w:cs="仿宋_GB2312" w:hint="eastAsia"/>
          <w:color w:val="333333"/>
          <w:kern w:val="0"/>
          <w:szCs w:val="32"/>
        </w:rPr>
        <w:t>41.48</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；项目支出</w:t>
      </w:r>
      <w:r>
        <w:rPr>
          <w:rFonts w:ascii="仿宋_GB2312" w:hAnsi="仿宋_GB2312" w:cs="仿宋_GB2312" w:hint="eastAsia"/>
          <w:color w:val="333333"/>
          <w:kern w:val="0"/>
          <w:szCs w:val="32"/>
        </w:rPr>
        <w:t>248.24</w:t>
      </w:r>
      <w:r>
        <w:rPr>
          <w:rFonts w:ascii="仿宋_GB2312" w:hAnsi="仿宋_GB2312" w:cs="仿宋_GB2312" w:hint="eastAsia"/>
          <w:color w:val="333333"/>
          <w:kern w:val="0"/>
          <w:szCs w:val="32"/>
        </w:rPr>
        <w:t>万元，占总支出的</w:t>
      </w:r>
      <w:r>
        <w:rPr>
          <w:rFonts w:ascii="仿宋_GB2312" w:hAnsi="仿宋_GB2312" w:cs="仿宋_GB2312" w:hint="eastAsia"/>
          <w:color w:val="333333"/>
          <w:kern w:val="0"/>
          <w:szCs w:val="32"/>
        </w:rPr>
        <w:t>58.52</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。本年支出构成为：一般公共服务支出</w:t>
      </w:r>
      <w:r>
        <w:rPr>
          <w:rFonts w:ascii="仿宋_GB2312" w:hAnsi="仿宋_GB2312" w:cs="仿宋_GB2312" w:hint="eastAsia"/>
          <w:color w:val="333333"/>
          <w:kern w:val="0"/>
          <w:szCs w:val="32"/>
        </w:rPr>
        <w:t>296.69</w:t>
      </w:r>
      <w:r>
        <w:rPr>
          <w:rFonts w:ascii="仿宋_GB2312" w:hAnsi="仿宋_GB2312" w:cs="仿宋_GB2312" w:hint="eastAsia"/>
          <w:color w:val="333333"/>
          <w:kern w:val="0"/>
          <w:szCs w:val="32"/>
        </w:rPr>
        <w:t>万元，占本年支出</w:t>
      </w:r>
      <w:r>
        <w:rPr>
          <w:rFonts w:ascii="仿宋_GB2312" w:hAnsi="仿宋_GB2312" w:cs="仿宋_GB2312" w:hint="eastAsia"/>
          <w:color w:val="333333"/>
          <w:kern w:val="0"/>
          <w:szCs w:val="32"/>
        </w:rPr>
        <w:t>69.95</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；文化旅游体育与传媒支出</w:t>
      </w:r>
      <w:r>
        <w:rPr>
          <w:rFonts w:ascii="仿宋_GB2312" w:hAnsi="仿宋_GB2312" w:cs="仿宋_GB2312" w:hint="eastAsia"/>
          <w:color w:val="333333"/>
          <w:kern w:val="0"/>
          <w:szCs w:val="32"/>
        </w:rPr>
        <w:t>100.24</w:t>
      </w:r>
      <w:r>
        <w:rPr>
          <w:rFonts w:ascii="仿宋_GB2312" w:hAnsi="仿宋_GB2312" w:cs="仿宋_GB2312" w:hint="eastAsia"/>
          <w:color w:val="333333"/>
          <w:kern w:val="0"/>
          <w:szCs w:val="32"/>
        </w:rPr>
        <w:t>万元</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占本年支出</w:t>
      </w:r>
      <w:r>
        <w:rPr>
          <w:rFonts w:ascii="仿宋_GB2312" w:hAnsi="仿宋_GB2312" w:cs="仿宋_GB2312" w:hint="eastAsia"/>
          <w:color w:val="333333"/>
          <w:kern w:val="0"/>
          <w:szCs w:val="32"/>
        </w:rPr>
        <w:t>23.63</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社会保障和就业支出</w:t>
      </w:r>
      <w:r>
        <w:rPr>
          <w:rFonts w:ascii="仿宋_GB2312" w:hAnsi="仿宋_GB2312" w:cs="仿宋_GB2312" w:hint="eastAsia"/>
          <w:color w:val="333333"/>
          <w:kern w:val="0"/>
          <w:szCs w:val="32"/>
        </w:rPr>
        <w:t>7.37</w:t>
      </w:r>
      <w:r>
        <w:rPr>
          <w:rFonts w:ascii="仿宋_GB2312" w:hAnsi="仿宋_GB2312" w:cs="仿宋_GB2312" w:hint="eastAsia"/>
          <w:color w:val="333333"/>
          <w:kern w:val="0"/>
          <w:szCs w:val="32"/>
        </w:rPr>
        <w:t>万元，占本年支出</w:t>
      </w:r>
      <w:r>
        <w:rPr>
          <w:rFonts w:ascii="仿宋_GB2312" w:hAnsi="仿宋_GB2312" w:cs="仿宋_GB2312" w:hint="eastAsia"/>
          <w:color w:val="333333"/>
          <w:kern w:val="0"/>
          <w:szCs w:val="32"/>
        </w:rPr>
        <w:t>1.73</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医疗卫生支出</w:t>
      </w:r>
      <w:r>
        <w:rPr>
          <w:rFonts w:ascii="仿宋_GB2312" w:hAnsi="仿宋_GB2312" w:cs="仿宋_GB2312" w:hint="eastAsia"/>
          <w:color w:val="333333"/>
          <w:kern w:val="0"/>
          <w:szCs w:val="32"/>
        </w:rPr>
        <w:t>10.81</w:t>
      </w:r>
      <w:r>
        <w:rPr>
          <w:rFonts w:ascii="仿宋_GB2312" w:hAnsi="仿宋_GB2312" w:cs="仿宋_GB2312" w:hint="eastAsia"/>
          <w:color w:val="333333"/>
          <w:kern w:val="0"/>
          <w:szCs w:val="32"/>
        </w:rPr>
        <w:t>万元，占本年支出</w:t>
      </w:r>
      <w:r>
        <w:rPr>
          <w:rFonts w:ascii="仿宋_GB2312" w:hAnsi="仿宋_GB2312" w:cs="仿宋_GB2312" w:hint="eastAsia"/>
          <w:color w:val="333333"/>
          <w:kern w:val="0"/>
          <w:szCs w:val="32"/>
        </w:rPr>
        <w:t>2.55</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住房保障支出</w:t>
      </w:r>
      <w:r>
        <w:rPr>
          <w:rFonts w:ascii="仿宋_GB2312" w:hAnsi="仿宋_GB2312" w:cs="仿宋_GB2312" w:hint="eastAsia"/>
          <w:color w:val="333333"/>
          <w:kern w:val="0"/>
          <w:szCs w:val="32"/>
        </w:rPr>
        <w:t>9.07</w:t>
      </w:r>
      <w:r>
        <w:rPr>
          <w:rFonts w:ascii="仿宋_GB2312" w:hAnsi="仿宋_GB2312" w:cs="仿宋_GB2312"/>
          <w:color w:val="333333"/>
          <w:kern w:val="0"/>
          <w:szCs w:val="32"/>
        </w:rPr>
        <w:t>万元</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占本年支出</w:t>
      </w:r>
      <w:r>
        <w:rPr>
          <w:rFonts w:ascii="仿宋_GB2312" w:hAnsi="仿宋_GB2312" w:cs="仿宋_GB2312" w:hint="eastAsia"/>
          <w:color w:val="333333"/>
          <w:kern w:val="0"/>
          <w:szCs w:val="32"/>
        </w:rPr>
        <w:t>2.14</w:t>
      </w:r>
      <w:r>
        <w:rPr>
          <w:rFonts w:ascii="仿宋_GB2312" w:hAnsi="仿宋_GB2312" w:cs="仿宋_GB2312" w:hint="eastAsia"/>
          <w:color w:val="333333"/>
          <w:kern w:val="0"/>
          <w:szCs w:val="32"/>
        </w:rPr>
        <w:t>%</w:t>
      </w:r>
      <w:r>
        <w:rPr>
          <w:rFonts w:ascii="仿宋_GB2312" w:hAnsi="仿宋_GB2312" w:cs="仿宋_GB2312" w:hint="eastAsia"/>
          <w:color w:val="333333"/>
          <w:kern w:val="0"/>
          <w:szCs w:val="32"/>
        </w:rPr>
        <w:t>。</w:t>
      </w:r>
    </w:p>
    <w:p w:rsidR="00664C03" w:rsidRDefault="00BA53AF">
      <w:pPr>
        <w:widowControl/>
        <w:ind w:firstLineChars="200" w:firstLine="640"/>
        <w:jc w:val="left"/>
        <w:rPr>
          <w:rFonts w:ascii="仿宋_GB2312" w:hAnsi="仿宋_GB2312" w:cs="仿宋_GB2312"/>
          <w:b/>
          <w:bCs/>
          <w:color w:val="333333"/>
          <w:kern w:val="0"/>
          <w:szCs w:val="32"/>
        </w:rPr>
      </w:pPr>
      <w:r>
        <w:rPr>
          <w:rFonts w:ascii="仿宋_GB2312" w:hAnsi="仿宋_GB2312" w:cs="仿宋_GB2312" w:hint="eastAsia"/>
          <w:color w:val="333333"/>
          <w:kern w:val="0"/>
          <w:szCs w:val="32"/>
        </w:rPr>
        <w:t>支出增加原因：</w:t>
      </w:r>
      <w:r>
        <w:rPr>
          <w:rFonts w:ascii="仿宋_GB2312" w:hAnsi="仿宋_GB2312" w:cs="仿宋_GB2312" w:hint="eastAsia"/>
          <w:color w:val="333333"/>
          <w:kern w:val="0"/>
          <w:szCs w:val="32"/>
        </w:rPr>
        <w:t>因</w:t>
      </w:r>
      <w:bookmarkStart w:id="0" w:name="_GoBack"/>
      <w:bookmarkEnd w:id="0"/>
      <w:r>
        <w:rPr>
          <w:rFonts w:ascii="仿宋_GB2312" w:hAnsi="仿宋_GB2312" w:cs="仿宋_GB2312" w:hint="eastAsia"/>
          <w:color w:val="333333"/>
          <w:kern w:val="0"/>
          <w:szCs w:val="32"/>
        </w:rPr>
        <w:t>文艺事业发展</w:t>
      </w:r>
      <w:r>
        <w:rPr>
          <w:rFonts w:ascii="仿宋_GB2312" w:hAnsi="仿宋_GB2312" w:cs="仿宋_GB2312"/>
          <w:color w:val="333333"/>
          <w:kern w:val="0"/>
          <w:szCs w:val="32"/>
        </w:rPr>
        <w:t>新增</w:t>
      </w:r>
      <w:r>
        <w:rPr>
          <w:rFonts w:ascii="仿宋_GB2312" w:hAnsi="仿宋_GB2312" w:cs="仿宋_GB2312" w:hint="eastAsia"/>
          <w:color w:val="333333"/>
          <w:kern w:val="0"/>
          <w:szCs w:val="32"/>
        </w:rPr>
        <w:t>项目</w:t>
      </w:r>
      <w:r>
        <w:rPr>
          <w:rFonts w:ascii="仿宋_GB2312" w:hAnsi="仿宋_GB2312" w:cs="仿宋_GB2312"/>
          <w:color w:val="333333"/>
          <w:kern w:val="0"/>
          <w:szCs w:val="32"/>
        </w:rPr>
        <w:t>1</w:t>
      </w:r>
      <w:r>
        <w:rPr>
          <w:rFonts w:ascii="仿宋_GB2312" w:hAnsi="仿宋_GB2312" w:cs="仿宋_GB2312"/>
          <w:color w:val="333333"/>
          <w:kern w:val="0"/>
          <w:szCs w:val="32"/>
        </w:rPr>
        <w:t>个</w:t>
      </w:r>
      <w:r>
        <w:rPr>
          <w:rFonts w:ascii="仿宋_GB2312" w:hAnsi="仿宋_GB2312" w:cs="仿宋_GB2312" w:hint="eastAsia"/>
          <w:color w:val="333333"/>
          <w:kern w:val="0"/>
          <w:szCs w:val="32"/>
        </w:rPr>
        <w:t>。</w:t>
      </w:r>
    </w:p>
    <w:p w:rsidR="00664C03" w:rsidRDefault="00BA53AF">
      <w:pPr>
        <w:widowControl/>
        <w:jc w:val="left"/>
        <w:rPr>
          <w:rFonts w:ascii="黑体" w:eastAsia="黑体" w:hAnsi="黑体" w:cs="黑体"/>
          <w:color w:val="333333"/>
          <w:kern w:val="0"/>
          <w:szCs w:val="32"/>
        </w:rPr>
      </w:pPr>
      <w:r>
        <w:rPr>
          <w:rFonts w:ascii="黑体" w:eastAsia="黑体" w:hAnsi="黑体" w:cs="黑体" w:hint="eastAsia"/>
          <w:color w:val="333333"/>
          <w:kern w:val="0"/>
          <w:szCs w:val="32"/>
        </w:rPr>
        <w:t>四、机关运行经费安排情况</w:t>
      </w:r>
      <w:r>
        <w:rPr>
          <w:rFonts w:ascii="仿宋_GB2312" w:hAnsi="仿宋_GB2312" w:cs="仿宋_GB2312" w:hint="eastAsia"/>
          <w:i/>
          <w:iCs/>
          <w:color w:val="333333"/>
          <w:kern w:val="0"/>
          <w:szCs w:val="32"/>
        </w:rPr>
        <w:t>（附表</w:t>
      </w:r>
      <w:r>
        <w:rPr>
          <w:rFonts w:ascii="仿宋_GB2312" w:hAnsi="仿宋_GB2312" w:cs="仿宋_GB2312" w:hint="eastAsia"/>
          <w:i/>
          <w:iCs/>
          <w:color w:val="333333"/>
          <w:kern w:val="0"/>
          <w:szCs w:val="32"/>
        </w:rPr>
        <w:t>6</w:t>
      </w:r>
      <w:r>
        <w:rPr>
          <w:rFonts w:ascii="仿宋_GB2312" w:hAnsi="仿宋_GB2312" w:cs="仿宋_GB2312" w:hint="eastAsia"/>
          <w:i/>
          <w:iCs/>
          <w:color w:val="333333"/>
          <w:kern w:val="0"/>
          <w:szCs w:val="32"/>
        </w:rPr>
        <w:t>公用经费）</w:t>
      </w:r>
    </w:p>
    <w:p w:rsidR="00664C03" w:rsidRDefault="00BA53AF">
      <w:pPr>
        <w:widowControl/>
        <w:ind w:firstLineChars="200" w:firstLine="640"/>
        <w:jc w:val="left"/>
        <w:rPr>
          <w:rFonts w:ascii="仿宋_GB2312" w:hAnsi="仿宋_GB2312" w:cs="仿宋_GB2312"/>
          <w:b/>
          <w:bCs/>
          <w:color w:val="333333"/>
          <w:kern w:val="0"/>
          <w:szCs w:val="32"/>
        </w:rPr>
      </w:pPr>
      <w:r>
        <w:rPr>
          <w:rFonts w:ascii="仿宋_GB2312" w:hAnsi="仿宋_GB2312" w:cs="仿宋_GB2312" w:hint="eastAsia"/>
          <w:color w:val="000000"/>
          <w:kern w:val="0"/>
          <w:szCs w:val="32"/>
        </w:rPr>
        <w:t>202</w:t>
      </w:r>
      <w:r>
        <w:rPr>
          <w:rFonts w:ascii="仿宋_GB2312" w:hAnsi="仿宋_GB2312" w:cs="仿宋_GB2312" w:hint="eastAsia"/>
          <w:color w:val="000000"/>
          <w:kern w:val="0"/>
          <w:szCs w:val="32"/>
        </w:rPr>
        <w:t>3</w:t>
      </w:r>
      <w:r>
        <w:rPr>
          <w:rFonts w:ascii="仿宋_GB2312" w:hAnsi="仿宋_GB2312" w:cs="仿宋_GB2312" w:hint="eastAsia"/>
          <w:color w:val="000000"/>
          <w:kern w:val="0"/>
          <w:szCs w:val="32"/>
        </w:rPr>
        <w:t>年机关运行经费预算总额为</w:t>
      </w:r>
      <w:r>
        <w:rPr>
          <w:rFonts w:ascii="仿宋_GB2312" w:hAnsi="仿宋_GB2312" w:cs="仿宋_GB2312" w:hint="eastAsia"/>
          <w:color w:val="000000"/>
          <w:kern w:val="0"/>
          <w:szCs w:val="32"/>
        </w:rPr>
        <w:t>19.32</w:t>
      </w:r>
      <w:r>
        <w:rPr>
          <w:rFonts w:ascii="仿宋_GB2312" w:hAnsi="仿宋_GB2312" w:cs="仿宋_GB2312" w:hint="eastAsia"/>
          <w:color w:val="000000"/>
          <w:kern w:val="0"/>
          <w:szCs w:val="32"/>
        </w:rPr>
        <w:t>万元，与上年相比</w:t>
      </w:r>
      <w:r>
        <w:rPr>
          <w:rFonts w:ascii="仿宋_GB2312" w:hAnsi="仿宋_GB2312" w:cs="仿宋_GB2312" w:hint="eastAsia"/>
          <w:color w:val="333333"/>
          <w:kern w:val="0"/>
          <w:szCs w:val="32"/>
        </w:rPr>
        <w:t>减少</w:t>
      </w:r>
      <w:r>
        <w:rPr>
          <w:rFonts w:ascii="仿宋_GB2312" w:hAnsi="仿宋_GB2312" w:cs="仿宋_GB2312" w:hint="eastAsia"/>
          <w:color w:val="333333"/>
          <w:kern w:val="0"/>
          <w:szCs w:val="32"/>
        </w:rPr>
        <w:t>5.37</w:t>
      </w:r>
      <w:r>
        <w:rPr>
          <w:rFonts w:ascii="仿宋_GB2312" w:hAnsi="仿宋_GB2312" w:cs="仿宋_GB2312" w:hint="eastAsia"/>
          <w:color w:val="000000"/>
          <w:kern w:val="0"/>
          <w:szCs w:val="32"/>
        </w:rPr>
        <w:t>万元，</w:t>
      </w:r>
      <w:r>
        <w:rPr>
          <w:rFonts w:ascii="仿宋_GB2312" w:hAnsi="仿宋_GB2312" w:cs="仿宋_GB2312" w:hint="eastAsia"/>
          <w:color w:val="333333"/>
          <w:kern w:val="0"/>
          <w:szCs w:val="32"/>
        </w:rPr>
        <w:t>下降</w:t>
      </w:r>
      <w:r>
        <w:rPr>
          <w:rFonts w:ascii="仿宋_GB2312" w:hAnsi="仿宋_GB2312" w:cs="仿宋_GB2312" w:hint="eastAsia"/>
          <w:color w:val="333333"/>
          <w:kern w:val="0"/>
          <w:szCs w:val="32"/>
        </w:rPr>
        <w:t>21.5</w:t>
      </w:r>
      <w:r>
        <w:rPr>
          <w:rFonts w:ascii="仿宋_GB2312" w:hAnsi="仿宋_GB2312" w:cs="仿宋_GB2312" w:hint="eastAsia"/>
          <w:color w:val="000000"/>
          <w:kern w:val="0"/>
          <w:szCs w:val="32"/>
        </w:rPr>
        <w:t>%</w:t>
      </w:r>
      <w:r>
        <w:rPr>
          <w:rFonts w:ascii="仿宋_GB2312" w:hAnsi="仿宋_GB2312" w:cs="仿宋_GB2312" w:hint="eastAsia"/>
          <w:color w:val="000000"/>
          <w:kern w:val="0"/>
          <w:szCs w:val="32"/>
        </w:rPr>
        <w:t>。</w:t>
      </w:r>
      <w:r>
        <w:rPr>
          <w:rFonts w:ascii="仿宋_GB2312" w:hAnsi="仿宋_GB2312" w:cs="仿宋_GB2312" w:hint="eastAsia"/>
          <w:color w:val="333333"/>
          <w:kern w:val="0"/>
          <w:szCs w:val="32"/>
        </w:rPr>
        <w:t>下降</w:t>
      </w:r>
      <w:r>
        <w:rPr>
          <w:rFonts w:ascii="仿宋_GB2312" w:hAnsi="仿宋_GB2312" w:cs="仿宋_GB2312" w:hint="eastAsia"/>
          <w:color w:val="000000"/>
          <w:kern w:val="0"/>
          <w:szCs w:val="32"/>
        </w:rPr>
        <w:t>原因主要</w:t>
      </w:r>
      <w:r>
        <w:rPr>
          <w:rFonts w:ascii="仿宋_GB2312" w:hAnsi="仿宋_GB2312" w:cs="仿宋_GB2312" w:hint="eastAsia"/>
          <w:color w:val="000000"/>
          <w:kern w:val="0"/>
          <w:szCs w:val="32"/>
        </w:rPr>
        <w:t>是：办公费、会议</w:t>
      </w:r>
      <w:r>
        <w:rPr>
          <w:rFonts w:ascii="仿宋_GB2312" w:hAnsi="仿宋_GB2312" w:cs="仿宋_GB2312" w:hint="eastAsia"/>
          <w:color w:val="000000"/>
          <w:kern w:val="0"/>
          <w:szCs w:val="32"/>
        </w:rPr>
        <w:lastRenderedPageBreak/>
        <w:t>费、其他交通费用等减少支出</w:t>
      </w:r>
      <w:r>
        <w:rPr>
          <w:rFonts w:ascii="仿宋_GB2312" w:hAnsi="仿宋_GB2312" w:cs="仿宋_GB2312" w:hint="eastAsia"/>
          <w:color w:val="000000"/>
          <w:kern w:val="0"/>
          <w:szCs w:val="32"/>
        </w:rPr>
        <w:t>。其中，办公费</w:t>
      </w:r>
      <w:r>
        <w:rPr>
          <w:rFonts w:ascii="仿宋_GB2312" w:hAnsi="仿宋_GB2312" w:cs="仿宋_GB2312" w:hint="eastAsia"/>
          <w:color w:val="000000"/>
          <w:kern w:val="0"/>
          <w:szCs w:val="32"/>
        </w:rPr>
        <w:t>1.70</w:t>
      </w:r>
      <w:r>
        <w:rPr>
          <w:rFonts w:ascii="仿宋_GB2312" w:hAnsi="仿宋_GB2312" w:cs="仿宋_GB2312" w:hint="eastAsia"/>
          <w:color w:val="000000"/>
          <w:kern w:val="0"/>
          <w:szCs w:val="32"/>
        </w:rPr>
        <w:t>万元，</w:t>
      </w:r>
      <w:r>
        <w:rPr>
          <w:rFonts w:ascii="仿宋_GB2312" w:hAnsi="仿宋_GB2312" w:cs="仿宋_GB2312" w:hint="eastAsia"/>
          <w:color w:val="000000"/>
          <w:kern w:val="0"/>
          <w:szCs w:val="32"/>
        </w:rPr>
        <w:t>手续</w:t>
      </w:r>
      <w:r>
        <w:rPr>
          <w:rFonts w:ascii="仿宋_GB2312" w:hAnsi="仿宋_GB2312" w:cs="仿宋_GB2312" w:hint="eastAsia"/>
          <w:color w:val="000000"/>
          <w:kern w:val="0"/>
          <w:szCs w:val="32"/>
        </w:rPr>
        <w:t>费</w:t>
      </w:r>
      <w:r>
        <w:rPr>
          <w:rFonts w:ascii="仿宋_GB2312" w:hAnsi="仿宋_GB2312" w:cs="仿宋_GB2312" w:hint="eastAsia"/>
          <w:color w:val="000000"/>
          <w:kern w:val="0"/>
          <w:szCs w:val="32"/>
        </w:rPr>
        <w:t>0.10</w:t>
      </w:r>
      <w:r>
        <w:rPr>
          <w:rFonts w:ascii="仿宋_GB2312" w:hAnsi="仿宋_GB2312" w:cs="仿宋_GB2312" w:hint="eastAsia"/>
          <w:color w:val="000000"/>
          <w:kern w:val="0"/>
          <w:szCs w:val="32"/>
        </w:rPr>
        <w:t>万元，水费</w:t>
      </w:r>
      <w:r>
        <w:rPr>
          <w:rFonts w:ascii="仿宋_GB2312" w:hAnsi="仿宋_GB2312" w:cs="仿宋_GB2312" w:hint="eastAsia"/>
          <w:color w:val="000000"/>
          <w:kern w:val="0"/>
          <w:szCs w:val="32"/>
        </w:rPr>
        <w:t>0.05</w:t>
      </w:r>
      <w:r>
        <w:rPr>
          <w:rFonts w:ascii="仿宋_GB2312" w:hAnsi="仿宋_GB2312" w:cs="仿宋_GB2312" w:hint="eastAsia"/>
          <w:color w:val="000000"/>
          <w:kern w:val="0"/>
          <w:szCs w:val="32"/>
        </w:rPr>
        <w:t>万元，电费</w:t>
      </w:r>
      <w:r>
        <w:rPr>
          <w:rFonts w:ascii="仿宋_GB2312" w:hAnsi="仿宋_GB2312" w:cs="仿宋_GB2312" w:hint="eastAsia"/>
          <w:color w:val="000000"/>
          <w:kern w:val="0"/>
          <w:szCs w:val="32"/>
        </w:rPr>
        <w:t>0.15</w:t>
      </w:r>
      <w:r>
        <w:rPr>
          <w:rFonts w:ascii="仿宋_GB2312" w:hAnsi="仿宋_GB2312" w:cs="仿宋_GB2312" w:hint="eastAsia"/>
          <w:color w:val="000000"/>
          <w:kern w:val="0"/>
          <w:szCs w:val="32"/>
        </w:rPr>
        <w:t>万元，邮电费</w:t>
      </w:r>
      <w:r>
        <w:rPr>
          <w:rFonts w:ascii="仿宋_GB2312" w:hAnsi="仿宋_GB2312" w:cs="仿宋_GB2312" w:hint="eastAsia"/>
          <w:color w:val="000000"/>
          <w:kern w:val="0"/>
          <w:szCs w:val="32"/>
        </w:rPr>
        <w:t>0.40</w:t>
      </w:r>
      <w:r>
        <w:rPr>
          <w:rFonts w:ascii="仿宋_GB2312" w:hAnsi="仿宋_GB2312" w:cs="仿宋_GB2312" w:hint="eastAsia"/>
          <w:color w:val="000000"/>
          <w:kern w:val="0"/>
          <w:szCs w:val="32"/>
        </w:rPr>
        <w:t>万元，差旅费</w:t>
      </w:r>
      <w:r>
        <w:rPr>
          <w:rFonts w:ascii="仿宋_GB2312" w:hAnsi="仿宋_GB2312" w:cs="仿宋_GB2312" w:hint="eastAsia"/>
          <w:color w:val="000000"/>
          <w:kern w:val="0"/>
          <w:szCs w:val="32"/>
        </w:rPr>
        <w:t>0.50</w:t>
      </w:r>
      <w:r>
        <w:rPr>
          <w:rFonts w:ascii="仿宋_GB2312" w:hAnsi="仿宋_GB2312" w:cs="仿宋_GB2312" w:hint="eastAsia"/>
          <w:color w:val="000000"/>
          <w:kern w:val="0"/>
          <w:szCs w:val="32"/>
        </w:rPr>
        <w:t>万元，维修</w:t>
      </w:r>
      <w:r>
        <w:rPr>
          <w:rFonts w:ascii="仿宋_GB2312" w:hAnsi="仿宋_GB2312" w:cs="仿宋_GB2312" w:hint="eastAsia"/>
          <w:color w:val="000000"/>
          <w:kern w:val="0"/>
          <w:szCs w:val="32"/>
        </w:rPr>
        <w:t>(</w:t>
      </w:r>
      <w:r>
        <w:rPr>
          <w:rFonts w:ascii="仿宋_GB2312" w:hAnsi="仿宋_GB2312" w:cs="仿宋_GB2312" w:hint="eastAsia"/>
          <w:color w:val="000000"/>
          <w:kern w:val="0"/>
          <w:szCs w:val="32"/>
        </w:rPr>
        <w:t>护</w:t>
      </w:r>
      <w:r>
        <w:rPr>
          <w:rFonts w:ascii="仿宋_GB2312" w:hAnsi="仿宋_GB2312" w:cs="仿宋_GB2312" w:hint="eastAsia"/>
          <w:color w:val="000000"/>
          <w:kern w:val="0"/>
          <w:szCs w:val="32"/>
        </w:rPr>
        <w:t>)</w:t>
      </w:r>
      <w:r>
        <w:rPr>
          <w:rFonts w:ascii="仿宋_GB2312" w:hAnsi="仿宋_GB2312" w:cs="仿宋_GB2312" w:hint="eastAsia"/>
          <w:color w:val="000000"/>
          <w:kern w:val="0"/>
          <w:szCs w:val="32"/>
        </w:rPr>
        <w:t>费</w:t>
      </w:r>
      <w:r>
        <w:rPr>
          <w:rFonts w:ascii="仿宋_GB2312" w:hAnsi="仿宋_GB2312" w:cs="仿宋_GB2312" w:hint="eastAsia"/>
          <w:color w:val="000000"/>
          <w:kern w:val="0"/>
          <w:szCs w:val="32"/>
        </w:rPr>
        <w:t>0.50</w:t>
      </w:r>
      <w:r>
        <w:rPr>
          <w:rFonts w:ascii="仿宋_GB2312" w:hAnsi="仿宋_GB2312" w:cs="仿宋_GB2312" w:hint="eastAsia"/>
          <w:color w:val="000000"/>
          <w:kern w:val="0"/>
          <w:szCs w:val="32"/>
        </w:rPr>
        <w:t>万元，公务接待费</w:t>
      </w:r>
      <w:r>
        <w:rPr>
          <w:rFonts w:ascii="仿宋_GB2312" w:hAnsi="仿宋_GB2312" w:cs="仿宋_GB2312" w:hint="eastAsia"/>
          <w:color w:val="000000"/>
          <w:kern w:val="0"/>
          <w:szCs w:val="32"/>
        </w:rPr>
        <w:t>0.20</w:t>
      </w:r>
      <w:r>
        <w:rPr>
          <w:rFonts w:ascii="仿宋_GB2312" w:hAnsi="仿宋_GB2312" w:cs="仿宋_GB2312" w:hint="eastAsia"/>
          <w:color w:val="000000"/>
          <w:kern w:val="0"/>
          <w:szCs w:val="32"/>
        </w:rPr>
        <w:t>万元，工会经费</w:t>
      </w:r>
      <w:r>
        <w:rPr>
          <w:rFonts w:ascii="仿宋_GB2312" w:hAnsi="仿宋_GB2312" w:cs="仿宋_GB2312" w:hint="eastAsia"/>
          <w:color w:val="000000"/>
          <w:kern w:val="0"/>
          <w:szCs w:val="32"/>
        </w:rPr>
        <w:t>3.11</w:t>
      </w:r>
      <w:r>
        <w:rPr>
          <w:rFonts w:ascii="仿宋_GB2312" w:hAnsi="仿宋_GB2312" w:cs="仿宋_GB2312" w:hint="eastAsia"/>
          <w:color w:val="000000"/>
          <w:kern w:val="0"/>
          <w:szCs w:val="32"/>
        </w:rPr>
        <w:t>万元，福利费</w:t>
      </w:r>
      <w:r>
        <w:rPr>
          <w:rFonts w:ascii="仿宋_GB2312" w:hAnsi="仿宋_GB2312" w:cs="仿宋_GB2312" w:hint="eastAsia"/>
          <w:color w:val="000000"/>
          <w:kern w:val="0"/>
          <w:szCs w:val="32"/>
        </w:rPr>
        <w:t>7.13</w:t>
      </w:r>
      <w:r>
        <w:rPr>
          <w:rFonts w:ascii="仿宋_GB2312" w:hAnsi="仿宋_GB2312" w:cs="仿宋_GB2312" w:hint="eastAsia"/>
          <w:color w:val="000000"/>
          <w:kern w:val="0"/>
          <w:szCs w:val="32"/>
        </w:rPr>
        <w:t>万元，其他交通费</w:t>
      </w:r>
      <w:r>
        <w:rPr>
          <w:rFonts w:ascii="仿宋_GB2312" w:hAnsi="仿宋_GB2312" w:cs="仿宋_GB2312" w:hint="eastAsia"/>
          <w:color w:val="000000"/>
          <w:kern w:val="0"/>
          <w:szCs w:val="32"/>
        </w:rPr>
        <w:t>4.36</w:t>
      </w:r>
      <w:r>
        <w:rPr>
          <w:rFonts w:ascii="仿宋_GB2312" w:hAnsi="仿宋_GB2312" w:cs="仿宋_GB2312" w:hint="eastAsia"/>
          <w:color w:val="000000"/>
          <w:kern w:val="0"/>
          <w:szCs w:val="32"/>
        </w:rPr>
        <w:t>万元，其他商品和服务支出</w:t>
      </w:r>
      <w:r>
        <w:rPr>
          <w:rFonts w:ascii="仿宋_GB2312" w:hAnsi="仿宋_GB2312" w:cs="仿宋_GB2312" w:hint="eastAsia"/>
          <w:color w:val="000000"/>
          <w:kern w:val="0"/>
          <w:szCs w:val="32"/>
        </w:rPr>
        <w:t>1.13</w:t>
      </w:r>
      <w:r>
        <w:rPr>
          <w:rFonts w:ascii="仿宋_GB2312" w:hAnsi="仿宋_GB2312" w:cs="仿宋_GB2312" w:hint="eastAsia"/>
          <w:color w:val="000000"/>
          <w:kern w:val="0"/>
          <w:szCs w:val="32"/>
        </w:rPr>
        <w:t>万元。</w:t>
      </w:r>
    </w:p>
    <w:p w:rsidR="00664C03" w:rsidRDefault="00BA53AF">
      <w:pPr>
        <w:widowControl/>
        <w:jc w:val="left"/>
        <w:rPr>
          <w:rFonts w:ascii="仿宋_GB2312" w:hAnsi="仿宋_GB2312" w:cs="仿宋_GB2312"/>
          <w:color w:val="333333"/>
          <w:kern w:val="0"/>
          <w:szCs w:val="32"/>
        </w:rPr>
      </w:pPr>
      <w:r>
        <w:rPr>
          <w:rFonts w:ascii="黑体" w:eastAsia="黑体" w:hAnsi="黑体" w:cs="黑体" w:hint="eastAsia"/>
          <w:color w:val="333333"/>
          <w:kern w:val="0"/>
          <w:szCs w:val="32"/>
        </w:rPr>
        <w:t>五、一般公共预算“三公”经费及增减变化情况</w:t>
      </w:r>
      <w:r>
        <w:rPr>
          <w:rFonts w:ascii="仿宋_GB2312" w:hAnsi="仿宋_GB2312" w:cs="仿宋_GB2312" w:hint="eastAsia"/>
          <w:color w:val="333333"/>
          <w:kern w:val="0"/>
          <w:szCs w:val="32"/>
        </w:rPr>
        <w:t>（附表</w:t>
      </w:r>
      <w:r>
        <w:rPr>
          <w:rFonts w:ascii="仿宋_GB2312" w:hAnsi="仿宋_GB2312" w:cs="仿宋_GB2312" w:hint="eastAsia"/>
          <w:color w:val="333333"/>
          <w:kern w:val="0"/>
          <w:szCs w:val="32"/>
        </w:rPr>
        <w:t>7</w:t>
      </w:r>
      <w:r>
        <w:rPr>
          <w:rFonts w:ascii="仿宋_GB2312" w:hAnsi="仿宋_GB2312" w:cs="仿宋_GB2312" w:hint="eastAsia"/>
          <w:color w:val="333333"/>
          <w:kern w:val="0"/>
          <w:szCs w:val="32"/>
        </w:rPr>
        <w:t>）</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hint="eastAsia"/>
          <w:color w:val="000000"/>
          <w:kern w:val="0"/>
          <w:szCs w:val="32"/>
        </w:rPr>
        <w:t>2023</w:t>
      </w:r>
      <w:r>
        <w:rPr>
          <w:rFonts w:ascii="仿宋_GB2312" w:hAnsi="仿宋_GB2312" w:cs="仿宋_GB2312" w:hint="eastAsia"/>
          <w:color w:val="000000"/>
          <w:kern w:val="0"/>
          <w:szCs w:val="32"/>
        </w:rPr>
        <w:t>年“三公”经费一般公共预算总额</w:t>
      </w:r>
      <w:r>
        <w:rPr>
          <w:rFonts w:ascii="仿宋_GB2312" w:hAnsi="仿宋_GB2312" w:cs="仿宋_GB2312" w:hint="eastAsia"/>
          <w:color w:val="000000"/>
          <w:kern w:val="0"/>
          <w:szCs w:val="32"/>
        </w:rPr>
        <w:t>0.20</w:t>
      </w:r>
      <w:r>
        <w:rPr>
          <w:rFonts w:ascii="仿宋_GB2312" w:hAnsi="仿宋_GB2312" w:cs="仿宋_GB2312" w:hint="eastAsia"/>
          <w:color w:val="000000"/>
          <w:kern w:val="0"/>
          <w:szCs w:val="32"/>
        </w:rPr>
        <w:t>万元，与上年相比</w:t>
      </w:r>
      <w:r>
        <w:rPr>
          <w:rFonts w:ascii="仿宋_GB2312" w:hAnsi="仿宋_GB2312" w:cs="仿宋_GB2312" w:hint="eastAsia"/>
          <w:color w:val="000000"/>
          <w:kern w:val="0"/>
          <w:szCs w:val="32"/>
        </w:rPr>
        <w:t>无变化。</w:t>
      </w:r>
    </w:p>
    <w:p w:rsidR="00664C03" w:rsidRDefault="00BA53AF">
      <w:pPr>
        <w:widowControl/>
        <w:numPr>
          <w:ilvl w:val="0"/>
          <w:numId w:val="2"/>
        </w:numPr>
        <w:ind w:firstLineChars="200" w:firstLine="640"/>
        <w:jc w:val="left"/>
        <w:rPr>
          <w:rFonts w:ascii="仿宋_GB2312" w:hAnsi="仿宋_GB2312" w:cs="仿宋_GB2312"/>
          <w:color w:val="000000"/>
          <w:kern w:val="0"/>
          <w:szCs w:val="32"/>
        </w:rPr>
      </w:pPr>
      <w:r>
        <w:rPr>
          <w:rFonts w:ascii="仿宋_GB2312" w:hAnsi="仿宋_GB2312" w:cs="仿宋_GB2312" w:hint="eastAsia"/>
          <w:color w:val="000000"/>
          <w:kern w:val="0"/>
          <w:szCs w:val="32"/>
        </w:rPr>
        <w:t>公务接待费</w:t>
      </w:r>
      <w:r>
        <w:rPr>
          <w:rFonts w:ascii="仿宋_GB2312" w:hAnsi="仿宋_GB2312" w:cs="仿宋_GB2312" w:hint="eastAsia"/>
          <w:color w:val="000000"/>
          <w:kern w:val="0"/>
          <w:szCs w:val="32"/>
        </w:rPr>
        <w:t>0.20</w:t>
      </w:r>
      <w:r>
        <w:rPr>
          <w:rFonts w:ascii="仿宋_GB2312" w:hAnsi="仿宋_GB2312" w:cs="仿宋_GB2312" w:hint="eastAsia"/>
          <w:color w:val="000000"/>
          <w:kern w:val="0"/>
          <w:szCs w:val="32"/>
        </w:rPr>
        <w:t>万元，</w:t>
      </w:r>
      <w:r>
        <w:rPr>
          <w:rFonts w:ascii="仿宋_GB2312" w:hAnsi="仿宋_GB2312" w:cs="仿宋_GB2312" w:hint="eastAsia"/>
          <w:color w:val="000000"/>
          <w:kern w:val="0"/>
          <w:szCs w:val="32"/>
        </w:rPr>
        <w:t>与上年相比无变化。</w:t>
      </w:r>
    </w:p>
    <w:p w:rsidR="00664C03" w:rsidRDefault="00BA53AF">
      <w:pPr>
        <w:widowControl/>
        <w:jc w:val="left"/>
        <w:rPr>
          <w:rFonts w:ascii="仿宋_GB2312" w:hAnsi="仿宋_GB2312" w:cs="仿宋_GB2312"/>
        </w:rPr>
      </w:pPr>
      <w:r>
        <w:rPr>
          <w:rFonts w:ascii="仿宋_GB2312" w:hAnsi="仿宋_GB2312" w:cs="仿宋_GB2312" w:hint="eastAsia"/>
          <w:color w:val="000000"/>
          <w:kern w:val="0"/>
          <w:szCs w:val="32"/>
        </w:rPr>
        <w:t>2.</w:t>
      </w:r>
      <w:r>
        <w:rPr>
          <w:rFonts w:ascii="仿宋_GB2312" w:hAnsi="仿宋_GB2312" w:cs="仿宋_GB2312" w:hint="eastAsia"/>
          <w:color w:val="000000"/>
          <w:kern w:val="0"/>
          <w:szCs w:val="32"/>
        </w:rPr>
        <w:t>公务用车购置及运行费</w:t>
      </w:r>
      <w:r>
        <w:rPr>
          <w:rFonts w:ascii="仿宋_GB2312" w:hAnsi="仿宋_GB2312" w:cs="仿宋_GB2312" w:hint="eastAsia"/>
          <w:color w:val="000000"/>
          <w:kern w:val="0"/>
          <w:szCs w:val="32"/>
        </w:rPr>
        <w:t>0</w:t>
      </w:r>
      <w:r>
        <w:rPr>
          <w:rFonts w:ascii="仿宋_GB2312" w:hAnsi="仿宋_GB2312" w:cs="仿宋_GB2312" w:hint="eastAsia"/>
          <w:color w:val="000000"/>
          <w:kern w:val="0"/>
          <w:szCs w:val="32"/>
        </w:rPr>
        <w:t>万元，</w:t>
      </w:r>
      <w:r>
        <w:rPr>
          <w:rFonts w:ascii="仿宋_GB2312" w:hAnsi="仿宋_GB2312" w:cs="仿宋_GB2312" w:hint="eastAsia"/>
          <w:color w:val="000000"/>
          <w:kern w:val="0"/>
          <w:szCs w:val="32"/>
        </w:rPr>
        <w:t>与上年相比无变化</w:t>
      </w:r>
      <w:r>
        <w:rPr>
          <w:rFonts w:ascii="仿宋_GB2312" w:hAnsi="仿宋_GB2312" w:cs="仿宋_GB2312" w:hint="eastAsia"/>
          <w:color w:val="000000"/>
          <w:kern w:val="0"/>
          <w:szCs w:val="32"/>
        </w:rPr>
        <w:t>，其中，一般公共预算公务用车购置费为</w:t>
      </w:r>
      <w:r>
        <w:rPr>
          <w:rFonts w:ascii="仿宋_GB2312" w:hAnsi="仿宋_GB2312" w:cs="仿宋_GB2312" w:hint="eastAsia"/>
          <w:color w:val="000000"/>
          <w:kern w:val="0"/>
          <w:szCs w:val="32"/>
        </w:rPr>
        <w:t>0</w:t>
      </w:r>
      <w:r>
        <w:rPr>
          <w:rFonts w:ascii="仿宋_GB2312" w:hAnsi="仿宋_GB2312" w:cs="仿宋_GB2312" w:hint="eastAsia"/>
          <w:color w:val="000000"/>
          <w:kern w:val="0"/>
          <w:szCs w:val="32"/>
        </w:rPr>
        <w:t>万</w:t>
      </w:r>
      <w:r>
        <w:rPr>
          <w:rFonts w:ascii="仿宋_GB2312" w:hAnsi="仿宋_GB2312" w:cs="仿宋_GB2312" w:hint="eastAsia"/>
          <w:color w:val="000000"/>
          <w:kern w:val="0"/>
          <w:szCs w:val="32"/>
        </w:rPr>
        <w:t>元</w:t>
      </w:r>
      <w:r>
        <w:rPr>
          <w:rFonts w:ascii="仿宋_GB2312" w:hAnsi="仿宋_GB2312" w:cs="仿宋_GB2312" w:hint="eastAsia"/>
          <w:color w:val="000000"/>
          <w:kern w:val="0"/>
          <w:szCs w:val="32"/>
        </w:rPr>
        <w:t>,</w:t>
      </w:r>
      <w:r>
        <w:rPr>
          <w:rFonts w:ascii="仿宋_GB2312" w:hAnsi="仿宋_GB2312" w:cs="仿宋_GB2312" w:hint="eastAsia"/>
          <w:color w:val="000000"/>
          <w:kern w:val="0"/>
          <w:szCs w:val="32"/>
        </w:rPr>
        <w:t>与上年相比无变化</w:t>
      </w:r>
      <w:r>
        <w:rPr>
          <w:rFonts w:ascii="仿宋_GB2312" w:hAnsi="仿宋_GB2312" w:cs="仿宋_GB2312" w:hint="eastAsia"/>
          <w:color w:val="000000"/>
          <w:kern w:val="0"/>
          <w:szCs w:val="32"/>
        </w:rPr>
        <w:t>；公务用车运行费</w:t>
      </w:r>
      <w:r>
        <w:rPr>
          <w:rFonts w:ascii="仿宋_GB2312" w:hAnsi="仿宋_GB2312" w:cs="仿宋_GB2312" w:hint="eastAsia"/>
          <w:color w:val="000000"/>
          <w:kern w:val="0"/>
          <w:szCs w:val="32"/>
        </w:rPr>
        <w:t>0</w:t>
      </w:r>
      <w:r>
        <w:rPr>
          <w:rFonts w:ascii="仿宋_GB2312" w:hAnsi="仿宋_GB2312" w:cs="仿宋_GB2312" w:hint="eastAsia"/>
          <w:color w:val="000000"/>
          <w:kern w:val="0"/>
          <w:szCs w:val="32"/>
        </w:rPr>
        <w:t>万元，</w:t>
      </w:r>
      <w:r>
        <w:rPr>
          <w:rFonts w:ascii="仿宋_GB2312" w:hAnsi="仿宋_GB2312" w:cs="仿宋_GB2312" w:hint="eastAsia"/>
          <w:color w:val="000000"/>
          <w:kern w:val="0"/>
          <w:szCs w:val="32"/>
        </w:rPr>
        <w:t>与上年相比无变化。</w:t>
      </w:r>
    </w:p>
    <w:p w:rsidR="00664C03" w:rsidRDefault="00BA53AF">
      <w:pPr>
        <w:widowControl/>
        <w:ind w:firstLineChars="200" w:firstLine="640"/>
        <w:jc w:val="left"/>
        <w:rPr>
          <w:rFonts w:ascii="仿宋_GB2312" w:hAnsi="仿宋_GB2312" w:cs="仿宋_GB2312"/>
          <w:b/>
          <w:bCs/>
          <w:color w:val="333333"/>
          <w:kern w:val="0"/>
          <w:szCs w:val="32"/>
        </w:rPr>
      </w:pPr>
      <w:r>
        <w:rPr>
          <w:rFonts w:ascii="仿宋_GB2312" w:hAnsi="仿宋_GB2312" w:cs="仿宋_GB2312" w:hint="eastAsia"/>
          <w:color w:val="000000"/>
          <w:kern w:val="0"/>
          <w:szCs w:val="32"/>
        </w:rPr>
        <w:t>3.</w:t>
      </w:r>
      <w:r>
        <w:rPr>
          <w:rFonts w:ascii="仿宋_GB2312" w:hAnsi="仿宋_GB2312" w:cs="仿宋_GB2312" w:hint="eastAsia"/>
          <w:color w:val="000000"/>
          <w:kern w:val="0"/>
          <w:szCs w:val="32"/>
        </w:rPr>
        <w:t>因公出国出（境）费</w:t>
      </w:r>
      <w:r>
        <w:rPr>
          <w:rFonts w:ascii="仿宋_GB2312" w:hAnsi="仿宋_GB2312" w:cs="仿宋_GB2312" w:hint="eastAsia"/>
          <w:color w:val="000000"/>
          <w:kern w:val="0"/>
          <w:szCs w:val="32"/>
        </w:rPr>
        <w:t xml:space="preserve"> </w:t>
      </w:r>
      <w:r>
        <w:rPr>
          <w:rFonts w:ascii="仿宋_GB2312" w:hAnsi="仿宋_GB2312" w:cs="仿宋_GB2312" w:hint="eastAsia"/>
          <w:color w:val="000000"/>
          <w:kern w:val="0"/>
          <w:szCs w:val="32"/>
        </w:rPr>
        <w:t>0</w:t>
      </w:r>
      <w:r>
        <w:rPr>
          <w:rFonts w:ascii="仿宋_GB2312" w:hAnsi="仿宋_GB2312" w:cs="仿宋_GB2312" w:hint="eastAsia"/>
          <w:color w:val="000000"/>
          <w:kern w:val="0"/>
          <w:szCs w:val="32"/>
        </w:rPr>
        <w:t>万元，</w:t>
      </w:r>
      <w:r>
        <w:rPr>
          <w:rFonts w:ascii="仿宋_GB2312" w:hAnsi="仿宋_GB2312" w:cs="仿宋_GB2312" w:hint="eastAsia"/>
          <w:color w:val="000000"/>
          <w:kern w:val="0"/>
          <w:szCs w:val="32"/>
        </w:rPr>
        <w:t>与上年相比无变化</w:t>
      </w:r>
      <w:r>
        <w:rPr>
          <w:rFonts w:ascii="仿宋_GB2312" w:hAnsi="仿宋_GB2312" w:cs="仿宋_GB2312" w:hint="eastAsia"/>
          <w:color w:val="000000"/>
          <w:kern w:val="0"/>
          <w:szCs w:val="32"/>
        </w:rPr>
        <w:t>。</w:t>
      </w:r>
    </w:p>
    <w:p w:rsidR="00664C03" w:rsidRDefault="00BA53AF">
      <w:pPr>
        <w:widowControl/>
        <w:jc w:val="left"/>
        <w:rPr>
          <w:rFonts w:ascii="黑体" w:eastAsia="黑体" w:hAnsi="黑体" w:cs="黑体"/>
          <w:color w:val="333333"/>
          <w:kern w:val="0"/>
          <w:szCs w:val="32"/>
        </w:rPr>
      </w:pPr>
      <w:r>
        <w:rPr>
          <w:rFonts w:ascii="黑体" w:eastAsia="黑体" w:hAnsi="黑体" w:cs="黑体" w:hint="eastAsia"/>
          <w:color w:val="333333"/>
          <w:kern w:val="0"/>
          <w:szCs w:val="32"/>
        </w:rPr>
        <w:t>六、政府采购预算安排情况</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hint="eastAsia"/>
          <w:color w:val="000000"/>
          <w:kern w:val="0"/>
          <w:szCs w:val="32"/>
        </w:rPr>
        <w:t>根据</w:t>
      </w:r>
      <w:r>
        <w:rPr>
          <w:rFonts w:ascii="仿宋_GB2312" w:hAnsi="仿宋_GB2312" w:cs="仿宋_GB2312" w:hint="eastAsia"/>
          <w:color w:val="000000"/>
          <w:kern w:val="0"/>
          <w:szCs w:val="32"/>
        </w:rPr>
        <w:t>政府采购相关法律法规</w:t>
      </w:r>
      <w:r>
        <w:rPr>
          <w:rFonts w:ascii="仿宋_GB2312" w:hAnsi="仿宋_GB2312" w:cs="仿宋_GB2312" w:hint="eastAsia"/>
          <w:color w:val="000000"/>
          <w:kern w:val="0"/>
          <w:szCs w:val="32"/>
        </w:rPr>
        <w:t>要求，</w:t>
      </w:r>
      <w:r>
        <w:rPr>
          <w:rFonts w:ascii="仿宋_GB2312" w:hAnsi="仿宋_GB2312" w:cs="仿宋_GB2312" w:hint="eastAsia"/>
          <w:color w:val="000000"/>
          <w:kern w:val="0"/>
          <w:szCs w:val="32"/>
        </w:rPr>
        <w:t>202</w:t>
      </w:r>
      <w:r>
        <w:rPr>
          <w:rFonts w:ascii="仿宋_GB2312" w:hAnsi="仿宋_GB2312" w:cs="仿宋_GB2312" w:hint="eastAsia"/>
          <w:color w:val="000000"/>
          <w:kern w:val="0"/>
          <w:szCs w:val="32"/>
        </w:rPr>
        <w:t>3</w:t>
      </w:r>
      <w:r>
        <w:rPr>
          <w:rFonts w:ascii="仿宋_GB2312" w:hAnsi="仿宋_GB2312" w:cs="仿宋_GB2312" w:hint="eastAsia"/>
          <w:color w:val="000000"/>
          <w:kern w:val="0"/>
          <w:szCs w:val="32"/>
        </w:rPr>
        <w:t>年我</w:t>
      </w:r>
      <w:r>
        <w:rPr>
          <w:rFonts w:ascii="仿宋_GB2312" w:hAnsi="仿宋_GB2312" w:cs="仿宋_GB2312" w:hint="eastAsia"/>
          <w:color w:val="000000"/>
          <w:kern w:val="0"/>
          <w:szCs w:val="32"/>
        </w:rPr>
        <w:t>部门</w:t>
      </w:r>
      <w:r>
        <w:rPr>
          <w:rFonts w:ascii="仿宋_GB2312" w:hAnsi="仿宋_GB2312" w:cs="仿宋_GB2312" w:hint="eastAsia"/>
          <w:color w:val="000000"/>
          <w:kern w:val="0"/>
          <w:szCs w:val="32"/>
        </w:rPr>
        <w:t>编制政府采购预算</w:t>
      </w:r>
      <w:r>
        <w:rPr>
          <w:rFonts w:ascii="仿宋_GB2312" w:hAnsi="仿宋_GB2312" w:cs="仿宋_GB2312" w:hint="eastAsia"/>
          <w:color w:val="000000"/>
          <w:kern w:val="0"/>
          <w:szCs w:val="32"/>
        </w:rPr>
        <w:t>10</w:t>
      </w:r>
      <w:r>
        <w:rPr>
          <w:rFonts w:ascii="仿宋_GB2312" w:hAnsi="仿宋_GB2312" w:cs="仿宋_GB2312" w:hint="eastAsia"/>
          <w:color w:val="000000"/>
          <w:kern w:val="0"/>
          <w:szCs w:val="32"/>
        </w:rPr>
        <w:t>万元，比上年度增</w:t>
      </w:r>
      <w:r>
        <w:rPr>
          <w:rFonts w:ascii="仿宋_GB2312" w:hAnsi="仿宋_GB2312" w:cs="仿宋_GB2312" w:hint="eastAsia"/>
          <w:color w:val="000000"/>
          <w:kern w:val="0"/>
          <w:szCs w:val="32"/>
        </w:rPr>
        <w:t>长</w:t>
      </w:r>
      <w:r>
        <w:rPr>
          <w:rFonts w:ascii="仿宋_GB2312" w:hAnsi="仿宋_GB2312" w:cs="仿宋_GB2312" w:hint="eastAsia"/>
          <w:color w:val="000000"/>
          <w:kern w:val="0"/>
          <w:szCs w:val="32"/>
        </w:rPr>
        <w:t>100</w:t>
      </w:r>
      <w:r>
        <w:rPr>
          <w:rFonts w:ascii="仿宋_GB2312" w:hAnsi="仿宋_GB2312" w:cs="仿宋_GB2312" w:hint="eastAsia"/>
          <w:color w:val="000000"/>
          <w:kern w:val="0"/>
          <w:szCs w:val="32"/>
        </w:rPr>
        <w:t>%</w:t>
      </w:r>
      <w:r>
        <w:rPr>
          <w:rFonts w:ascii="仿宋_GB2312" w:hAnsi="仿宋_GB2312" w:cs="仿宋_GB2312" w:hint="eastAsia"/>
          <w:color w:val="000000"/>
          <w:kern w:val="0"/>
          <w:szCs w:val="32"/>
        </w:rPr>
        <w:t>，预算</w:t>
      </w:r>
      <w:r>
        <w:rPr>
          <w:rFonts w:ascii="仿宋_GB2312" w:hAnsi="仿宋_GB2312" w:cs="仿宋_GB2312" w:hint="eastAsia"/>
          <w:color w:val="000000"/>
          <w:kern w:val="0"/>
          <w:szCs w:val="32"/>
        </w:rPr>
        <w:t>增加</w:t>
      </w:r>
      <w:r>
        <w:rPr>
          <w:rFonts w:ascii="仿宋_GB2312" w:hAnsi="仿宋_GB2312" w:cs="仿宋_GB2312" w:hint="eastAsia"/>
          <w:color w:val="000000"/>
          <w:kern w:val="0"/>
          <w:szCs w:val="32"/>
        </w:rPr>
        <w:t>主要</w:t>
      </w:r>
      <w:r>
        <w:rPr>
          <w:rFonts w:ascii="仿宋_GB2312" w:hAnsi="仿宋_GB2312" w:cs="仿宋_GB2312" w:hint="eastAsia"/>
          <w:color w:val="000000"/>
          <w:kern w:val="0"/>
          <w:szCs w:val="32"/>
        </w:rPr>
        <w:t>原因：</w:t>
      </w:r>
      <w:r>
        <w:rPr>
          <w:rFonts w:ascii="仿宋_GB2312" w:hAnsi="仿宋_GB2312" w:cs="仿宋_GB2312" w:hint="eastAsia"/>
          <w:color w:val="000000"/>
          <w:kern w:val="0"/>
          <w:szCs w:val="32"/>
        </w:rPr>
        <w:t>增加</w:t>
      </w:r>
      <w:r>
        <w:rPr>
          <w:rFonts w:ascii="仿宋_GB2312" w:hAnsi="仿宋_GB2312" w:cs="仿宋_GB2312" w:hint="eastAsia"/>
          <w:color w:val="000000"/>
          <w:kern w:val="0"/>
          <w:szCs w:val="32"/>
        </w:rPr>
        <w:t>一项</w:t>
      </w:r>
      <w:r>
        <w:rPr>
          <w:rFonts w:ascii="仿宋_GB2312" w:hAnsi="仿宋_GB2312" w:cs="仿宋_GB2312" w:hint="eastAsia"/>
          <w:color w:val="000000"/>
          <w:kern w:val="0"/>
          <w:szCs w:val="32"/>
        </w:rPr>
        <w:t>服务类政府采购印刷费预算。其中：货物类政府采购预算</w:t>
      </w:r>
      <w:r>
        <w:rPr>
          <w:rFonts w:ascii="仿宋_GB2312" w:hAnsi="仿宋_GB2312" w:cs="仿宋_GB2312" w:hint="eastAsia"/>
          <w:color w:val="000000"/>
          <w:kern w:val="0"/>
          <w:szCs w:val="32"/>
        </w:rPr>
        <w:t>0</w:t>
      </w:r>
      <w:r>
        <w:rPr>
          <w:rFonts w:ascii="仿宋_GB2312" w:hAnsi="仿宋_GB2312" w:cs="仿宋_GB2312" w:hint="eastAsia"/>
          <w:color w:val="000000"/>
          <w:kern w:val="0"/>
          <w:szCs w:val="32"/>
        </w:rPr>
        <w:t>万元；服务类政府采购预算</w:t>
      </w:r>
      <w:r>
        <w:rPr>
          <w:rFonts w:ascii="仿宋_GB2312" w:hAnsi="仿宋_GB2312" w:cs="仿宋_GB2312" w:hint="eastAsia"/>
          <w:color w:val="000000"/>
          <w:kern w:val="0"/>
          <w:szCs w:val="32"/>
        </w:rPr>
        <w:t>10</w:t>
      </w:r>
      <w:r>
        <w:rPr>
          <w:rFonts w:ascii="仿宋_GB2312" w:hAnsi="仿宋_GB2312" w:cs="仿宋_GB2312" w:hint="eastAsia"/>
          <w:color w:val="000000"/>
          <w:kern w:val="0"/>
          <w:szCs w:val="32"/>
        </w:rPr>
        <w:t>万元，主要是印刷费等支出；工程类政府采购预算</w:t>
      </w:r>
      <w:r>
        <w:rPr>
          <w:rFonts w:ascii="仿宋_GB2312" w:hAnsi="仿宋_GB2312" w:cs="仿宋_GB2312" w:hint="eastAsia"/>
          <w:color w:val="000000"/>
          <w:kern w:val="0"/>
          <w:szCs w:val="32"/>
        </w:rPr>
        <w:t>0</w:t>
      </w:r>
      <w:r>
        <w:rPr>
          <w:rFonts w:ascii="仿宋_GB2312" w:hAnsi="仿宋_GB2312" w:cs="仿宋_GB2312" w:hint="eastAsia"/>
          <w:color w:val="000000"/>
          <w:kern w:val="0"/>
          <w:szCs w:val="32"/>
        </w:rPr>
        <w:t>万</w:t>
      </w:r>
      <w:r>
        <w:rPr>
          <w:rFonts w:ascii="仿宋_GB2312" w:hAnsi="仿宋_GB2312" w:cs="仿宋_GB2312" w:hint="eastAsia"/>
          <w:color w:val="000000"/>
          <w:kern w:val="0"/>
          <w:szCs w:val="32"/>
        </w:rPr>
        <w:t>元。</w:t>
      </w:r>
    </w:p>
    <w:p w:rsidR="00664C03" w:rsidRDefault="00BA53AF">
      <w:pPr>
        <w:widowControl/>
        <w:jc w:val="left"/>
        <w:rPr>
          <w:rFonts w:ascii="黑体" w:eastAsia="黑体" w:hAnsi="黑体" w:cs="黑体"/>
          <w:color w:val="333333"/>
          <w:kern w:val="0"/>
          <w:szCs w:val="32"/>
        </w:rPr>
      </w:pPr>
      <w:r>
        <w:rPr>
          <w:rFonts w:ascii="黑体" w:eastAsia="黑体" w:hAnsi="黑体" w:cs="黑体" w:hint="eastAsia"/>
          <w:color w:val="333333"/>
          <w:kern w:val="0"/>
          <w:szCs w:val="32"/>
        </w:rPr>
        <w:t>七、国有资产占用情况</w:t>
      </w:r>
    </w:p>
    <w:p w:rsidR="006C6E69" w:rsidRDefault="00BA53AF">
      <w:pPr>
        <w:widowControl/>
        <w:ind w:firstLineChars="200" w:firstLine="640"/>
        <w:jc w:val="left"/>
        <w:rPr>
          <w:rFonts w:ascii="仿宋_GB2312" w:hAnsi="仿宋_GB2312" w:cs="仿宋_GB2312" w:hint="eastAsia"/>
          <w:color w:val="000000"/>
          <w:kern w:val="0"/>
          <w:szCs w:val="32"/>
        </w:rPr>
      </w:pPr>
      <w:r>
        <w:rPr>
          <w:rFonts w:ascii="仿宋_GB2312" w:hAnsi="仿宋_GB2312" w:cs="仿宋_GB2312" w:hint="eastAsia"/>
          <w:color w:val="000000"/>
          <w:kern w:val="0"/>
          <w:szCs w:val="32"/>
        </w:rPr>
        <w:t>部门国有资产占用情况：</w:t>
      </w:r>
      <w:r>
        <w:rPr>
          <w:rFonts w:ascii="仿宋_GB2312" w:hAnsi="仿宋_GB2312" w:cs="仿宋_GB2312"/>
          <w:color w:val="000000"/>
          <w:kern w:val="0"/>
          <w:szCs w:val="32"/>
        </w:rPr>
        <w:t>现有办公用房</w:t>
      </w:r>
      <w:r>
        <w:rPr>
          <w:rFonts w:ascii="仿宋_GB2312" w:hAnsi="仿宋_GB2312" w:cs="仿宋_GB2312"/>
          <w:color w:val="000000"/>
          <w:kern w:val="0"/>
          <w:szCs w:val="32"/>
        </w:rPr>
        <w:t>6</w:t>
      </w:r>
      <w:r>
        <w:rPr>
          <w:rFonts w:ascii="仿宋_GB2312" w:hAnsi="仿宋_GB2312" w:cs="仿宋_GB2312"/>
          <w:color w:val="000000"/>
          <w:kern w:val="0"/>
          <w:szCs w:val="32"/>
        </w:rPr>
        <w:t>间，市政府综合楼</w:t>
      </w:r>
      <w:r>
        <w:rPr>
          <w:rFonts w:ascii="仿宋_GB2312" w:hAnsi="仿宋_GB2312" w:cs="仿宋_GB2312"/>
          <w:color w:val="000000"/>
          <w:kern w:val="0"/>
          <w:szCs w:val="32"/>
        </w:rPr>
        <w:t>5</w:t>
      </w:r>
      <w:r>
        <w:rPr>
          <w:rFonts w:ascii="仿宋_GB2312" w:hAnsi="仿宋_GB2312" w:cs="仿宋_GB2312"/>
          <w:color w:val="000000"/>
          <w:kern w:val="0"/>
          <w:szCs w:val="32"/>
        </w:rPr>
        <w:t>楼，由市机关事务服务中心管理。</w:t>
      </w:r>
    </w:p>
    <w:p w:rsidR="006C6E69" w:rsidRDefault="00BA53AF" w:rsidP="006C6E69">
      <w:pPr>
        <w:widowControl/>
        <w:ind w:firstLineChars="200" w:firstLine="640"/>
        <w:jc w:val="left"/>
        <w:rPr>
          <w:rFonts w:ascii="仿宋_GB2312" w:hAnsi="仿宋_GB2312" w:cs="仿宋_GB2312" w:hint="eastAsia"/>
          <w:color w:val="000000"/>
          <w:kern w:val="0"/>
          <w:szCs w:val="32"/>
        </w:rPr>
      </w:pPr>
      <w:r>
        <w:rPr>
          <w:rFonts w:ascii="仿宋_GB2312" w:hAnsi="仿宋_GB2312" w:cs="仿宋_GB2312" w:hint="eastAsia"/>
          <w:color w:val="000000"/>
          <w:kern w:val="0"/>
          <w:szCs w:val="32"/>
        </w:rPr>
        <w:t>预计</w:t>
      </w:r>
      <w:r>
        <w:rPr>
          <w:rFonts w:ascii="仿宋_GB2312" w:hAnsi="仿宋_GB2312" w:cs="仿宋_GB2312" w:hint="eastAsia"/>
          <w:color w:val="000000"/>
          <w:kern w:val="0"/>
          <w:szCs w:val="32"/>
        </w:rPr>
        <w:t>202</w:t>
      </w:r>
      <w:r>
        <w:rPr>
          <w:rFonts w:ascii="仿宋_GB2312" w:hAnsi="仿宋_GB2312" w:cs="仿宋_GB2312" w:hint="eastAsia"/>
          <w:color w:val="000000"/>
          <w:kern w:val="0"/>
          <w:szCs w:val="32"/>
        </w:rPr>
        <w:t>3</w:t>
      </w:r>
      <w:r>
        <w:rPr>
          <w:rFonts w:ascii="仿宋_GB2312" w:hAnsi="仿宋_GB2312" w:cs="仿宋_GB2312" w:hint="eastAsia"/>
          <w:color w:val="000000"/>
          <w:kern w:val="0"/>
          <w:szCs w:val="32"/>
        </w:rPr>
        <w:t>年</w:t>
      </w:r>
      <w:r>
        <w:rPr>
          <w:rFonts w:ascii="仿宋_GB2312" w:hAnsi="仿宋_GB2312" w:cs="仿宋_GB2312" w:hint="eastAsia"/>
          <w:color w:val="000000"/>
          <w:kern w:val="0"/>
          <w:szCs w:val="32"/>
        </w:rPr>
        <w:t>本部门新增资产情况：根据实际情况新增。</w:t>
      </w:r>
      <w:r>
        <w:rPr>
          <w:rFonts w:ascii="仿宋_GB2312" w:hAnsi="仿宋_GB2312" w:cs="仿宋_GB2312" w:hint="eastAsia"/>
          <w:color w:val="000000"/>
          <w:kern w:val="0"/>
          <w:szCs w:val="32"/>
        </w:rPr>
        <w:t xml:space="preserve">     </w:t>
      </w:r>
    </w:p>
    <w:p w:rsidR="00664C03" w:rsidRPr="006C6E69" w:rsidRDefault="00BA53AF" w:rsidP="006C6E69">
      <w:pPr>
        <w:widowControl/>
        <w:ind w:firstLineChars="200" w:firstLine="640"/>
        <w:jc w:val="left"/>
        <w:rPr>
          <w:rFonts w:ascii="仿宋_GB2312" w:hAnsi="仿宋_GB2312" w:cs="仿宋_GB2312"/>
          <w:color w:val="000000"/>
          <w:kern w:val="0"/>
          <w:szCs w:val="32"/>
        </w:rPr>
      </w:pPr>
      <w:r>
        <w:rPr>
          <w:rFonts w:ascii="仿宋_GB2312" w:hAnsi="仿宋_GB2312" w:cs="仿宋_GB2312" w:hint="eastAsia"/>
          <w:color w:val="000000"/>
          <w:kern w:val="0"/>
          <w:szCs w:val="32"/>
        </w:rPr>
        <w:lastRenderedPageBreak/>
        <w:t>202</w:t>
      </w:r>
      <w:r>
        <w:rPr>
          <w:rFonts w:ascii="仿宋_GB2312" w:hAnsi="仿宋_GB2312" w:cs="仿宋_GB2312" w:hint="eastAsia"/>
          <w:color w:val="000000"/>
          <w:kern w:val="0"/>
          <w:szCs w:val="32"/>
        </w:rPr>
        <w:t>3</w:t>
      </w:r>
      <w:r>
        <w:rPr>
          <w:rFonts w:ascii="仿宋_GB2312" w:hAnsi="仿宋_GB2312" w:cs="仿宋_GB2312" w:hint="eastAsia"/>
          <w:color w:val="000000"/>
          <w:kern w:val="0"/>
          <w:szCs w:val="32"/>
        </w:rPr>
        <w:t>年</w:t>
      </w:r>
      <w:r>
        <w:rPr>
          <w:rFonts w:ascii="仿宋_GB2312" w:hAnsi="仿宋_GB2312" w:cs="仿宋_GB2312" w:hint="eastAsia"/>
          <w:color w:val="000000"/>
          <w:kern w:val="0"/>
          <w:szCs w:val="32"/>
        </w:rPr>
        <w:t>本部门计划处置资产情况：根据实际情况处置。</w:t>
      </w:r>
    </w:p>
    <w:p w:rsidR="00664C03" w:rsidRDefault="00BA53AF">
      <w:pPr>
        <w:widowControl/>
        <w:jc w:val="left"/>
        <w:rPr>
          <w:rFonts w:ascii="黑体" w:eastAsia="黑体" w:hAnsi="黑体" w:cs="黑体"/>
          <w:color w:val="333333"/>
          <w:kern w:val="0"/>
          <w:szCs w:val="32"/>
        </w:rPr>
      </w:pPr>
      <w:r>
        <w:rPr>
          <w:rFonts w:ascii="黑体" w:eastAsia="黑体" w:hAnsi="黑体" w:cs="黑体" w:hint="eastAsia"/>
          <w:color w:val="333333"/>
          <w:kern w:val="0"/>
          <w:szCs w:val="32"/>
        </w:rPr>
        <w:t>八、重点项目预算绩效情况</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hint="eastAsia"/>
          <w:color w:val="000000"/>
          <w:kern w:val="0"/>
          <w:szCs w:val="32"/>
        </w:rPr>
        <w:t>重点项目：</w:t>
      </w:r>
      <w:r>
        <w:rPr>
          <w:rFonts w:ascii="仿宋_GB2312" w:hAnsi="仿宋_GB2312" w:cs="仿宋_GB2312"/>
          <w:color w:val="000000"/>
          <w:kern w:val="0"/>
          <w:szCs w:val="32"/>
        </w:rPr>
        <w:t>文艺家协会管理</w:t>
      </w:r>
      <w:r>
        <w:rPr>
          <w:rFonts w:ascii="仿宋_GB2312" w:hAnsi="仿宋_GB2312" w:cs="仿宋_GB2312" w:hint="eastAsia"/>
          <w:color w:val="000000"/>
          <w:kern w:val="0"/>
          <w:szCs w:val="32"/>
        </w:rPr>
        <w:t>。</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hint="eastAsia"/>
          <w:color w:val="000000"/>
          <w:kern w:val="0"/>
          <w:szCs w:val="32"/>
        </w:rPr>
        <w:t>项目建设内容：全市有</w:t>
      </w:r>
      <w:r>
        <w:rPr>
          <w:rFonts w:ascii="仿宋_GB2312" w:hAnsi="仿宋_GB2312" w:cs="仿宋_GB2312" w:hint="eastAsia"/>
          <w:color w:val="000000"/>
          <w:kern w:val="0"/>
          <w:szCs w:val="32"/>
        </w:rPr>
        <w:t>18</w:t>
      </w:r>
      <w:r>
        <w:rPr>
          <w:rFonts w:ascii="仿宋_GB2312" w:hAnsi="仿宋_GB2312" w:cs="仿宋_GB2312" w:hint="eastAsia"/>
          <w:color w:val="000000"/>
          <w:kern w:val="0"/>
          <w:szCs w:val="32"/>
        </w:rPr>
        <w:t>家文艺家协会，有各级会员</w:t>
      </w:r>
      <w:r>
        <w:rPr>
          <w:rFonts w:ascii="仿宋_GB2312" w:hAnsi="仿宋_GB2312" w:cs="仿宋_GB2312" w:hint="eastAsia"/>
          <w:color w:val="000000"/>
          <w:kern w:val="0"/>
          <w:szCs w:val="32"/>
        </w:rPr>
        <w:t>4000</w:t>
      </w:r>
      <w:r>
        <w:rPr>
          <w:rFonts w:ascii="仿宋_GB2312" w:hAnsi="仿宋_GB2312" w:cs="仿宋_GB2312" w:hint="eastAsia"/>
          <w:color w:val="000000"/>
          <w:kern w:val="0"/>
          <w:szCs w:val="32"/>
        </w:rPr>
        <w:t>多人，全市有众多文学艺术爱好者。参照省内其他地市州做法，各文艺家协会经费均由财政统一拨款，用于各协会的正常运行、开展</w:t>
      </w:r>
      <w:r>
        <w:rPr>
          <w:rFonts w:ascii="仿宋_GB2312" w:hAnsi="仿宋_GB2312" w:cs="仿宋_GB2312" w:hint="eastAsia"/>
          <w:color w:val="000000"/>
          <w:kern w:val="0"/>
          <w:szCs w:val="32"/>
        </w:rPr>
        <w:t>活动和队伍建设。。</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hint="eastAsia"/>
          <w:color w:val="000000"/>
          <w:kern w:val="0"/>
          <w:szCs w:val="32"/>
        </w:rPr>
        <w:t>项目预算情况：</w:t>
      </w:r>
      <w:r>
        <w:rPr>
          <w:rFonts w:ascii="仿宋_GB2312" w:hAnsi="仿宋_GB2312" w:cs="仿宋_GB2312" w:hint="eastAsia"/>
          <w:color w:val="000000"/>
          <w:kern w:val="0"/>
          <w:szCs w:val="32"/>
        </w:rPr>
        <w:t>45</w:t>
      </w:r>
      <w:r>
        <w:rPr>
          <w:rFonts w:ascii="仿宋_GB2312" w:hAnsi="仿宋_GB2312" w:cs="仿宋_GB2312" w:hint="eastAsia"/>
          <w:color w:val="000000"/>
          <w:kern w:val="0"/>
          <w:szCs w:val="32"/>
        </w:rPr>
        <w:t>万元。</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hint="eastAsia"/>
          <w:color w:val="000000"/>
          <w:kern w:val="0"/>
          <w:szCs w:val="32"/>
        </w:rPr>
        <w:t>项目资金来源：</w:t>
      </w:r>
      <w:r>
        <w:rPr>
          <w:rFonts w:ascii="仿宋_GB2312" w:hAnsi="仿宋_GB2312" w:cs="仿宋_GB2312" w:hint="eastAsia"/>
          <w:color w:val="333333"/>
          <w:kern w:val="0"/>
          <w:szCs w:val="32"/>
        </w:rPr>
        <w:t>一般公共预算财政拨款</w:t>
      </w:r>
      <w:r>
        <w:rPr>
          <w:rFonts w:ascii="仿宋_GB2312" w:hAnsi="仿宋_GB2312" w:cs="仿宋_GB2312" w:hint="eastAsia"/>
          <w:color w:val="000000"/>
          <w:kern w:val="0"/>
          <w:szCs w:val="32"/>
        </w:rPr>
        <w:t>。</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color w:val="000000"/>
          <w:kern w:val="0"/>
          <w:szCs w:val="32"/>
        </w:rPr>
        <w:t>202</w:t>
      </w:r>
      <w:r>
        <w:rPr>
          <w:rFonts w:ascii="仿宋_GB2312" w:hAnsi="仿宋_GB2312" w:cs="仿宋_GB2312" w:hint="eastAsia"/>
          <w:color w:val="000000"/>
          <w:kern w:val="0"/>
          <w:szCs w:val="32"/>
        </w:rPr>
        <w:t>3</w:t>
      </w:r>
      <w:r>
        <w:rPr>
          <w:rFonts w:ascii="仿宋_GB2312" w:hAnsi="仿宋_GB2312" w:cs="仿宋_GB2312"/>
          <w:color w:val="000000"/>
          <w:kern w:val="0"/>
          <w:szCs w:val="32"/>
        </w:rPr>
        <w:t>年度项目绩效总目标是：</w:t>
      </w:r>
      <w:r>
        <w:rPr>
          <w:rFonts w:ascii="仿宋_GB2312" w:hAnsi="仿宋_GB2312" w:cs="仿宋_GB2312" w:hint="eastAsia"/>
          <w:color w:val="000000"/>
          <w:kern w:val="0"/>
          <w:szCs w:val="32"/>
        </w:rPr>
        <w:t>组织各文艺家协会围绕市委、市政府中心工作开展活动，推动文艺事业繁荣发展。</w:t>
      </w:r>
    </w:p>
    <w:p w:rsidR="00664C03" w:rsidRDefault="00664C03"/>
    <w:tbl>
      <w:tblPr>
        <w:tblW w:w="9312" w:type="dxa"/>
        <w:tblLayout w:type="fixed"/>
        <w:tblCellMar>
          <w:left w:w="15" w:type="dxa"/>
          <w:right w:w="15" w:type="dxa"/>
        </w:tblCellMar>
        <w:tblLook w:val="04A0"/>
      </w:tblPr>
      <w:tblGrid>
        <w:gridCol w:w="659"/>
        <w:gridCol w:w="558"/>
        <w:gridCol w:w="1332"/>
        <w:gridCol w:w="1834"/>
        <w:gridCol w:w="1261"/>
        <w:gridCol w:w="1834"/>
        <w:gridCol w:w="917"/>
        <w:gridCol w:w="917"/>
      </w:tblGrid>
      <w:tr w:rsidR="00664C03">
        <w:tblPrEx>
          <w:tblCellMar>
            <w:top w:w="0" w:type="dxa"/>
            <w:bottom w:w="0" w:type="dxa"/>
          </w:tblCellMar>
        </w:tblPrEx>
        <w:trPr>
          <w:trHeight w:val="560"/>
        </w:trPr>
        <w:tc>
          <w:tcPr>
            <w:tcW w:w="659" w:type="dxa"/>
            <w:vMerge w:val="restart"/>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b/>
                <w:color w:val="000000"/>
                <w:sz w:val="20"/>
              </w:rPr>
            </w:pPr>
            <w:r>
              <w:rPr>
                <w:rFonts w:ascii="宋体" w:eastAsia="宋体" w:hAnsi="宋体"/>
                <w:b/>
                <w:color w:val="000000"/>
                <w:sz w:val="20"/>
              </w:rPr>
              <w:t>目标名称</w:t>
            </w:r>
          </w:p>
        </w:tc>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b/>
                <w:color w:val="000000"/>
                <w:sz w:val="20"/>
              </w:rPr>
            </w:pPr>
            <w:r>
              <w:rPr>
                <w:rFonts w:ascii="宋体" w:eastAsia="宋体" w:hAnsi="宋体"/>
                <w:b/>
                <w:color w:val="000000"/>
                <w:sz w:val="20"/>
              </w:rPr>
              <w:t>一级指标</w:t>
            </w:r>
          </w:p>
        </w:tc>
        <w:tc>
          <w:tcPr>
            <w:tcW w:w="1332" w:type="dxa"/>
            <w:vMerge w:val="restart"/>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b/>
                <w:color w:val="000000"/>
                <w:sz w:val="20"/>
              </w:rPr>
            </w:pPr>
            <w:r>
              <w:rPr>
                <w:rFonts w:ascii="宋体" w:eastAsia="宋体" w:hAnsi="宋体"/>
                <w:b/>
                <w:color w:val="000000"/>
                <w:sz w:val="20"/>
              </w:rPr>
              <w:t>二级指标</w:t>
            </w:r>
          </w:p>
        </w:tc>
        <w:tc>
          <w:tcPr>
            <w:tcW w:w="1834" w:type="dxa"/>
            <w:vMerge w:val="restart"/>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b/>
                <w:color w:val="000000"/>
                <w:sz w:val="20"/>
              </w:rPr>
            </w:pPr>
            <w:r>
              <w:rPr>
                <w:rFonts w:ascii="宋体" w:eastAsia="宋体" w:hAnsi="宋体"/>
                <w:b/>
                <w:color w:val="000000"/>
                <w:sz w:val="20"/>
              </w:rPr>
              <w:t>三级指标</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b/>
                <w:color w:val="000000"/>
                <w:sz w:val="20"/>
              </w:rPr>
            </w:pPr>
            <w:r>
              <w:rPr>
                <w:rFonts w:ascii="宋体" w:eastAsia="宋体" w:hAnsi="宋体"/>
                <w:b/>
                <w:color w:val="000000"/>
                <w:sz w:val="20"/>
              </w:rPr>
              <w:t>绩效目标分类</w:t>
            </w:r>
          </w:p>
        </w:tc>
        <w:tc>
          <w:tcPr>
            <w:tcW w:w="1834" w:type="dxa"/>
            <w:vMerge w:val="restart"/>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b/>
                <w:color w:val="000000"/>
                <w:sz w:val="20"/>
              </w:rPr>
            </w:pPr>
            <w:r>
              <w:rPr>
                <w:rFonts w:ascii="宋体" w:eastAsia="宋体" w:hAnsi="宋体"/>
                <w:b/>
                <w:color w:val="000000"/>
                <w:sz w:val="20"/>
              </w:rPr>
              <w:t>指标内容</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b/>
                <w:color w:val="000000"/>
                <w:sz w:val="20"/>
              </w:rPr>
            </w:pPr>
            <w:r>
              <w:rPr>
                <w:rFonts w:ascii="宋体" w:eastAsia="宋体" w:hAnsi="宋体"/>
                <w:b/>
                <w:color w:val="000000"/>
                <w:sz w:val="20"/>
              </w:rPr>
              <w:t>指标值</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b/>
                <w:color w:val="000000"/>
                <w:sz w:val="20"/>
              </w:rPr>
            </w:pPr>
            <w:r>
              <w:rPr>
                <w:rFonts w:ascii="宋体" w:eastAsia="宋体" w:hAnsi="宋体"/>
                <w:b/>
                <w:color w:val="000000"/>
                <w:sz w:val="20"/>
              </w:rPr>
              <w:t>备注</w:t>
            </w:r>
          </w:p>
        </w:tc>
      </w:tr>
      <w:tr w:rsidR="00664C03">
        <w:tblPrEx>
          <w:tblCellMar>
            <w:top w:w="0" w:type="dxa"/>
            <w:bottom w:w="0" w:type="dxa"/>
          </w:tblCellMar>
        </w:tblPrEx>
        <w:trPr>
          <w:trHeight w:val="560"/>
        </w:trPr>
        <w:tc>
          <w:tcPr>
            <w:tcW w:w="659"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rPr>
                <w:rFonts w:ascii="宋体" w:hAnsi="宋体"/>
                <w:sz w:val="24"/>
              </w:rPr>
            </w:pPr>
          </w:p>
        </w:tc>
        <w:tc>
          <w:tcPr>
            <w:tcW w:w="558"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1332"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1834"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1261"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1834"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917"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917"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r>
      <w:tr w:rsidR="00664C03">
        <w:tblPrEx>
          <w:tblCellMar>
            <w:top w:w="0" w:type="dxa"/>
            <w:bottom w:w="0" w:type="dxa"/>
          </w:tblCellMar>
        </w:tblPrEx>
        <w:trPr>
          <w:trHeight w:val="510"/>
        </w:trPr>
        <w:tc>
          <w:tcPr>
            <w:tcW w:w="659" w:type="dxa"/>
            <w:vMerge w:val="restart"/>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b/>
                <w:color w:val="000000"/>
                <w:sz w:val="20"/>
              </w:rPr>
            </w:pPr>
            <w:r>
              <w:rPr>
                <w:rFonts w:ascii="宋体" w:eastAsia="宋体" w:hAnsi="宋体"/>
                <w:b/>
                <w:color w:val="000000"/>
                <w:sz w:val="20"/>
              </w:rPr>
              <w:t>年度目标</w:t>
            </w:r>
          </w:p>
        </w:tc>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产</w:t>
            </w:r>
            <w:r>
              <w:rPr>
                <w:rFonts w:ascii="宋体" w:eastAsia="宋体" w:hAnsi="宋体"/>
                <w:color w:val="000000"/>
                <w:sz w:val="20"/>
              </w:rPr>
              <w:br/>
            </w:r>
            <w:r>
              <w:rPr>
                <w:rFonts w:ascii="宋体" w:eastAsia="宋体" w:hAnsi="宋体"/>
                <w:color w:val="000000"/>
                <w:sz w:val="20"/>
              </w:rPr>
              <w:t>出</w:t>
            </w:r>
            <w:r>
              <w:rPr>
                <w:rFonts w:ascii="宋体" w:eastAsia="宋体" w:hAnsi="宋体"/>
                <w:color w:val="000000"/>
                <w:sz w:val="20"/>
              </w:rPr>
              <w:br/>
            </w:r>
            <w:r>
              <w:rPr>
                <w:rFonts w:ascii="宋体" w:eastAsia="宋体" w:hAnsi="宋体"/>
                <w:color w:val="000000"/>
                <w:sz w:val="20"/>
              </w:rPr>
              <w:t>指</w:t>
            </w:r>
            <w:r>
              <w:rPr>
                <w:rFonts w:ascii="宋体" w:eastAsia="宋体" w:hAnsi="宋体"/>
                <w:color w:val="000000"/>
                <w:sz w:val="20"/>
              </w:rPr>
              <w:br/>
            </w:r>
            <w:r>
              <w:rPr>
                <w:rFonts w:ascii="宋体" w:eastAsia="宋体" w:hAnsi="宋体"/>
                <w:color w:val="000000"/>
                <w:sz w:val="20"/>
              </w:rPr>
              <w:t>标</w:t>
            </w:r>
          </w:p>
        </w:tc>
        <w:tc>
          <w:tcPr>
            <w:tcW w:w="1332" w:type="dxa"/>
            <w:vMerge w:val="restart"/>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数量指标</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举行主席团会议次数</w:t>
            </w:r>
          </w:p>
        </w:tc>
        <w:tc>
          <w:tcPr>
            <w:tcW w:w="1261"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年度目标</w:t>
            </w:r>
            <w:r>
              <w:rPr>
                <w:rFonts w:ascii="宋体" w:eastAsia="宋体" w:hAnsi="宋体"/>
                <w:color w:val="000000"/>
                <w:sz w:val="20"/>
              </w:rPr>
              <w:t>01</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Tahoma" w:hAnsi="宋体"/>
                <w:color w:val="000000"/>
                <w:sz w:val="20"/>
              </w:rPr>
            </w:pPr>
            <w:r>
              <w:rPr>
                <w:rFonts w:ascii="Tahoma" w:hAnsi="宋体"/>
                <w:color w:val="000000"/>
                <w:sz w:val="20"/>
              </w:rPr>
              <w:t>每个协会每年举办</w:t>
            </w:r>
            <w:r>
              <w:rPr>
                <w:rFonts w:ascii="Tahoma" w:hAnsi="宋体"/>
                <w:color w:val="000000"/>
                <w:sz w:val="20"/>
              </w:rPr>
              <w:t>1</w:t>
            </w:r>
            <w:r>
              <w:rPr>
                <w:rFonts w:ascii="Tahoma" w:hAnsi="宋体"/>
                <w:color w:val="000000"/>
                <w:sz w:val="20"/>
              </w:rPr>
              <w:t>次，共</w:t>
            </w:r>
            <w:r>
              <w:rPr>
                <w:rFonts w:ascii="Tahoma" w:hAnsi="宋体"/>
                <w:color w:val="000000"/>
                <w:sz w:val="20"/>
              </w:rPr>
              <w:t>18</w:t>
            </w:r>
            <w:r>
              <w:rPr>
                <w:rFonts w:ascii="Tahoma" w:hAnsi="宋体"/>
                <w:color w:val="000000"/>
                <w:sz w:val="20"/>
              </w:rPr>
              <w:t>次</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18</w:t>
            </w:r>
            <w:r>
              <w:rPr>
                <w:rFonts w:ascii="宋体" w:eastAsia="宋体" w:hAnsi="宋体"/>
                <w:color w:val="000000"/>
                <w:sz w:val="20"/>
              </w:rPr>
              <w:t>次</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r>
      <w:tr w:rsidR="00664C03">
        <w:tblPrEx>
          <w:tblCellMar>
            <w:top w:w="0" w:type="dxa"/>
            <w:bottom w:w="0" w:type="dxa"/>
          </w:tblCellMar>
        </w:tblPrEx>
        <w:trPr>
          <w:trHeight w:val="510"/>
        </w:trPr>
        <w:tc>
          <w:tcPr>
            <w:tcW w:w="659"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558"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rPr>
                <w:rFonts w:ascii="宋体" w:hAnsi="宋体"/>
                <w:sz w:val="24"/>
              </w:rPr>
            </w:pPr>
          </w:p>
        </w:tc>
        <w:tc>
          <w:tcPr>
            <w:tcW w:w="1332"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组织文艺活动项目个数</w:t>
            </w:r>
          </w:p>
        </w:tc>
        <w:tc>
          <w:tcPr>
            <w:tcW w:w="1261"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年度目标</w:t>
            </w:r>
            <w:r>
              <w:rPr>
                <w:rFonts w:ascii="宋体" w:eastAsia="宋体" w:hAnsi="宋体"/>
                <w:color w:val="000000"/>
                <w:sz w:val="20"/>
              </w:rPr>
              <w:t>02</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Tahoma" w:hAnsi="宋体"/>
                <w:color w:val="000000"/>
                <w:sz w:val="20"/>
              </w:rPr>
            </w:pPr>
            <w:r>
              <w:rPr>
                <w:rFonts w:ascii="Tahoma" w:hAnsi="宋体"/>
                <w:color w:val="000000"/>
                <w:sz w:val="20"/>
              </w:rPr>
              <w:t>每个协会每年至少</w:t>
            </w:r>
            <w:r>
              <w:rPr>
                <w:rFonts w:ascii="Tahoma" w:hAnsi="宋体"/>
                <w:color w:val="000000"/>
                <w:sz w:val="20"/>
              </w:rPr>
              <w:t>1</w:t>
            </w:r>
            <w:r>
              <w:rPr>
                <w:rFonts w:ascii="Tahoma" w:hAnsi="宋体"/>
                <w:color w:val="000000"/>
                <w:sz w:val="20"/>
              </w:rPr>
              <w:t>个，共</w:t>
            </w:r>
            <w:r>
              <w:rPr>
                <w:rFonts w:ascii="Tahoma" w:hAnsi="宋体"/>
                <w:color w:val="000000"/>
                <w:sz w:val="20"/>
              </w:rPr>
              <w:t>18</w:t>
            </w:r>
            <w:r>
              <w:rPr>
                <w:rFonts w:ascii="Tahoma" w:hAnsi="宋体"/>
                <w:color w:val="000000"/>
                <w:sz w:val="20"/>
              </w:rPr>
              <w:t>个</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18</w:t>
            </w:r>
            <w:r>
              <w:rPr>
                <w:rFonts w:ascii="宋体" w:eastAsia="宋体" w:hAnsi="宋体"/>
                <w:color w:val="000000"/>
                <w:sz w:val="20"/>
              </w:rPr>
              <w:t>个</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r>
      <w:tr w:rsidR="00664C03">
        <w:tblPrEx>
          <w:tblCellMar>
            <w:top w:w="0" w:type="dxa"/>
            <w:bottom w:w="0" w:type="dxa"/>
          </w:tblCellMar>
        </w:tblPrEx>
        <w:trPr>
          <w:trHeight w:val="735"/>
        </w:trPr>
        <w:tc>
          <w:tcPr>
            <w:tcW w:w="659"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558"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rPr>
                <w:rFonts w:ascii="宋体" w:hAnsi="宋体"/>
                <w:sz w:val="24"/>
              </w:rPr>
            </w:pPr>
          </w:p>
        </w:tc>
        <w:tc>
          <w:tcPr>
            <w:tcW w:w="1332" w:type="dxa"/>
            <w:vMerge w:val="restart"/>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质量指标</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生产文艺精品项目</w:t>
            </w:r>
          </w:p>
        </w:tc>
        <w:tc>
          <w:tcPr>
            <w:tcW w:w="1261"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年度目标</w:t>
            </w:r>
            <w:r>
              <w:rPr>
                <w:rFonts w:ascii="宋体" w:eastAsia="宋体" w:hAnsi="宋体"/>
                <w:color w:val="000000"/>
                <w:sz w:val="20"/>
              </w:rPr>
              <w:t>03</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Tahoma" w:hAnsi="宋体"/>
                <w:color w:val="000000"/>
                <w:sz w:val="20"/>
              </w:rPr>
            </w:pPr>
            <w:r>
              <w:rPr>
                <w:rFonts w:ascii="Tahoma" w:hAnsi="宋体"/>
                <w:color w:val="000000"/>
                <w:sz w:val="20"/>
              </w:rPr>
              <w:t>各协会每年拿出</w:t>
            </w:r>
            <w:r>
              <w:rPr>
                <w:rFonts w:ascii="Tahoma" w:hAnsi="宋体"/>
                <w:color w:val="000000"/>
                <w:sz w:val="20"/>
              </w:rPr>
              <w:t>1-2</w:t>
            </w:r>
            <w:r>
              <w:rPr>
                <w:rFonts w:ascii="Tahoma" w:hAnsi="宋体"/>
                <w:color w:val="000000"/>
                <w:sz w:val="20"/>
              </w:rPr>
              <w:t>项有代表的行业文艺精品</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18</w:t>
            </w:r>
            <w:r>
              <w:rPr>
                <w:rFonts w:ascii="宋体" w:eastAsia="宋体" w:hAnsi="宋体"/>
                <w:color w:val="000000"/>
                <w:sz w:val="20"/>
              </w:rPr>
              <w:t>项</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r>
      <w:tr w:rsidR="00664C03">
        <w:tblPrEx>
          <w:tblCellMar>
            <w:top w:w="0" w:type="dxa"/>
            <w:bottom w:w="0" w:type="dxa"/>
          </w:tblCellMar>
        </w:tblPrEx>
        <w:trPr>
          <w:trHeight w:val="480"/>
        </w:trPr>
        <w:tc>
          <w:tcPr>
            <w:tcW w:w="659"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558"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rPr>
                <w:rFonts w:ascii="宋体" w:hAnsi="宋体"/>
                <w:sz w:val="24"/>
              </w:rPr>
            </w:pPr>
          </w:p>
        </w:tc>
        <w:tc>
          <w:tcPr>
            <w:tcW w:w="1332"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center"/>
              <w:textAlignment w:val="center"/>
              <w:rPr>
                <w:rFonts w:ascii="宋体" w:hAnsi="宋体"/>
                <w:sz w:val="24"/>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作品创作计划调整率</w:t>
            </w:r>
          </w:p>
        </w:tc>
        <w:tc>
          <w:tcPr>
            <w:tcW w:w="1261"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年度目标</w:t>
            </w:r>
            <w:r>
              <w:rPr>
                <w:rFonts w:ascii="宋体" w:eastAsia="宋体" w:hAnsi="宋体"/>
                <w:color w:val="000000"/>
                <w:sz w:val="20"/>
              </w:rPr>
              <w:t>04</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作品创作计划调整情况</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20%</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r>
      <w:tr w:rsidR="00664C03">
        <w:tblPrEx>
          <w:tblCellMar>
            <w:top w:w="0" w:type="dxa"/>
            <w:bottom w:w="0" w:type="dxa"/>
          </w:tblCellMar>
        </w:tblPrEx>
        <w:trPr>
          <w:trHeight w:val="480"/>
        </w:trPr>
        <w:tc>
          <w:tcPr>
            <w:tcW w:w="659"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558"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rPr>
                <w:rFonts w:ascii="宋体" w:hAnsi="宋体"/>
                <w:sz w:val="24"/>
              </w:rPr>
            </w:pPr>
          </w:p>
        </w:tc>
        <w:tc>
          <w:tcPr>
            <w:tcW w:w="1332"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时效指标</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作品创作计划按时完成率</w:t>
            </w:r>
          </w:p>
        </w:tc>
        <w:tc>
          <w:tcPr>
            <w:tcW w:w="1261"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年度目标</w:t>
            </w:r>
            <w:r>
              <w:rPr>
                <w:rFonts w:ascii="宋体" w:eastAsia="宋体" w:hAnsi="宋体"/>
                <w:color w:val="000000"/>
                <w:sz w:val="20"/>
              </w:rPr>
              <w:t>05</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作品创作计划按时完成率达到</w:t>
            </w:r>
            <w:r>
              <w:rPr>
                <w:rFonts w:ascii="宋体" w:eastAsia="宋体" w:hAnsi="宋体"/>
                <w:color w:val="000000"/>
                <w:sz w:val="20"/>
              </w:rPr>
              <w:t>90%</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90%</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r>
      <w:tr w:rsidR="00664C03">
        <w:tblPrEx>
          <w:tblCellMar>
            <w:top w:w="0" w:type="dxa"/>
            <w:bottom w:w="0" w:type="dxa"/>
          </w:tblCellMar>
        </w:tblPrEx>
        <w:trPr>
          <w:trHeight w:val="285"/>
        </w:trPr>
        <w:tc>
          <w:tcPr>
            <w:tcW w:w="659"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558"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rPr>
                <w:rFonts w:ascii="宋体" w:hAnsi="宋体"/>
                <w:sz w:val="24"/>
              </w:rPr>
            </w:pPr>
          </w:p>
        </w:tc>
        <w:tc>
          <w:tcPr>
            <w:tcW w:w="1332"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成本指标</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预算执行率</w:t>
            </w:r>
          </w:p>
        </w:tc>
        <w:tc>
          <w:tcPr>
            <w:tcW w:w="1261"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年度目标</w:t>
            </w:r>
            <w:r>
              <w:rPr>
                <w:rFonts w:ascii="宋体" w:eastAsia="宋体" w:hAnsi="宋体"/>
                <w:color w:val="000000"/>
                <w:sz w:val="20"/>
              </w:rPr>
              <w:t>06</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Tahoma" w:hAnsi="宋体"/>
                <w:color w:val="000000"/>
                <w:sz w:val="20"/>
              </w:rPr>
            </w:pPr>
            <w:r>
              <w:rPr>
                <w:rFonts w:ascii="Tahoma" w:hAnsi="宋体"/>
                <w:color w:val="000000"/>
                <w:sz w:val="20"/>
              </w:rPr>
              <w:t>当年预算执行情况</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100%</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r>
      <w:tr w:rsidR="00664C03">
        <w:tblPrEx>
          <w:tblCellMar>
            <w:top w:w="0" w:type="dxa"/>
            <w:bottom w:w="0" w:type="dxa"/>
          </w:tblCellMar>
        </w:tblPrEx>
        <w:trPr>
          <w:trHeight w:val="480"/>
        </w:trPr>
        <w:tc>
          <w:tcPr>
            <w:tcW w:w="659"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效</w:t>
            </w:r>
            <w:r>
              <w:rPr>
                <w:rFonts w:ascii="宋体" w:eastAsia="宋体" w:hAnsi="宋体"/>
                <w:color w:val="000000"/>
                <w:sz w:val="20"/>
              </w:rPr>
              <w:br/>
            </w:r>
            <w:r>
              <w:rPr>
                <w:rFonts w:ascii="宋体" w:eastAsia="宋体" w:hAnsi="宋体"/>
                <w:color w:val="000000"/>
                <w:sz w:val="20"/>
              </w:rPr>
              <w:t>益</w:t>
            </w:r>
            <w:r>
              <w:rPr>
                <w:rFonts w:ascii="宋体" w:eastAsia="宋体" w:hAnsi="宋体"/>
                <w:color w:val="000000"/>
                <w:sz w:val="20"/>
              </w:rPr>
              <w:br/>
            </w:r>
            <w:r>
              <w:rPr>
                <w:rFonts w:ascii="宋体" w:eastAsia="宋体" w:hAnsi="宋体"/>
                <w:color w:val="000000"/>
                <w:sz w:val="20"/>
              </w:rPr>
              <w:t>指</w:t>
            </w:r>
            <w:r>
              <w:rPr>
                <w:rFonts w:ascii="宋体" w:eastAsia="宋体" w:hAnsi="宋体"/>
                <w:color w:val="000000"/>
                <w:sz w:val="20"/>
              </w:rPr>
              <w:br/>
            </w:r>
            <w:r>
              <w:rPr>
                <w:rFonts w:ascii="宋体" w:eastAsia="宋体" w:hAnsi="宋体"/>
                <w:color w:val="000000"/>
                <w:sz w:val="20"/>
              </w:rPr>
              <w:t>标</w:t>
            </w:r>
          </w:p>
        </w:tc>
        <w:tc>
          <w:tcPr>
            <w:tcW w:w="1332"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经济效益</w:t>
            </w:r>
            <w:r>
              <w:rPr>
                <w:rFonts w:ascii="宋体" w:eastAsia="宋体" w:hAnsi="宋体"/>
                <w:color w:val="000000"/>
                <w:sz w:val="20"/>
              </w:rPr>
              <w:br/>
            </w:r>
            <w:r>
              <w:rPr>
                <w:rFonts w:ascii="宋体" w:eastAsia="宋体" w:hAnsi="宋体"/>
                <w:color w:val="000000"/>
                <w:sz w:val="20"/>
              </w:rPr>
              <w:t>指标</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r>
      <w:tr w:rsidR="00664C03">
        <w:tblPrEx>
          <w:tblCellMar>
            <w:top w:w="0" w:type="dxa"/>
            <w:bottom w:w="0" w:type="dxa"/>
          </w:tblCellMar>
        </w:tblPrEx>
        <w:trPr>
          <w:trHeight w:val="720"/>
        </w:trPr>
        <w:tc>
          <w:tcPr>
            <w:tcW w:w="659"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558"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rPr>
                <w:rFonts w:ascii="宋体" w:hAnsi="宋体"/>
                <w:sz w:val="24"/>
              </w:rPr>
            </w:pPr>
          </w:p>
        </w:tc>
        <w:tc>
          <w:tcPr>
            <w:tcW w:w="1332"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社会效益</w:t>
            </w:r>
            <w:r>
              <w:rPr>
                <w:rFonts w:ascii="宋体" w:eastAsia="宋体" w:hAnsi="宋体"/>
                <w:color w:val="000000"/>
                <w:sz w:val="20"/>
              </w:rPr>
              <w:br/>
            </w:r>
            <w:r>
              <w:rPr>
                <w:rFonts w:ascii="宋体" w:eastAsia="宋体" w:hAnsi="宋体"/>
                <w:color w:val="000000"/>
                <w:sz w:val="20"/>
              </w:rPr>
              <w:t>指标</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造成社会反响的舆论或相关宣传报道</w:t>
            </w:r>
          </w:p>
        </w:tc>
        <w:tc>
          <w:tcPr>
            <w:tcW w:w="1261"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年度目标</w:t>
            </w:r>
            <w:r>
              <w:rPr>
                <w:rFonts w:ascii="宋体" w:eastAsia="宋体" w:hAnsi="宋体"/>
                <w:color w:val="000000"/>
                <w:sz w:val="20"/>
              </w:rPr>
              <w:t>07</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舆论或相关宣传报道情况</w:t>
            </w:r>
            <w:r>
              <w:rPr>
                <w:rFonts w:ascii="宋体" w:eastAsia="宋体" w:hAnsi="宋体"/>
                <w:color w:val="000000"/>
                <w:sz w:val="20"/>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良好、一般</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r>
      <w:tr w:rsidR="00664C03">
        <w:tblPrEx>
          <w:tblCellMar>
            <w:top w:w="0" w:type="dxa"/>
            <w:bottom w:w="0" w:type="dxa"/>
          </w:tblCellMar>
        </w:tblPrEx>
        <w:trPr>
          <w:trHeight w:val="480"/>
        </w:trPr>
        <w:tc>
          <w:tcPr>
            <w:tcW w:w="659"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558"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rPr>
                <w:rFonts w:ascii="宋体" w:hAnsi="宋体"/>
                <w:sz w:val="24"/>
              </w:rPr>
            </w:pPr>
          </w:p>
        </w:tc>
        <w:tc>
          <w:tcPr>
            <w:tcW w:w="1332"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生态效益</w:t>
            </w:r>
            <w:r>
              <w:rPr>
                <w:rFonts w:ascii="宋体" w:eastAsia="宋体" w:hAnsi="宋体"/>
                <w:color w:val="000000"/>
                <w:sz w:val="20"/>
              </w:rPr>
              <w:br/>
            </w:r>
            <w:r>
              <w:rPr>
                <w:rFonts w:ascii="宋体" w:eastAsia="宋体" w:hAnsi="宋体"/>
                <w:color w:val="000000"/>
                <w:sz w:val="20"/>
              </w:rPr>
              <w:t>指标</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r>
      <w:tr w:rsidR="00664C03">
        <w:tblPrEx>
          <w:tblCellMar>
            <w:top w:w="0" w:type="dxa"/>
            <w:bottom w:w="0" w:type="dxa"/>
          </w:tblCellMar>
        </w:tblPrEx>
        <w:trPr>
          <w:trHeight w:val="480"/>
        </w:trPr>
        <w:tc>
          <w:tcPr>
            <w:tcW w:w="659"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558"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rPr>
                <w:rFonts w:ascii="宋体" w:hAnsi="宋体"/>
                <w:sz w:val="24"/>
              </w:rPr>
            </w:pPr>
          </w:p>
        </w:tc>
        <w:tc>
          <w:tcPr>
            <w:tcW w:w="1332"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可持续影响</w:t>
            </w:r>
            <w:r>
              <w:rPr>
                <w:rFonts w:ascii="宋体" w:eastAsia="宋体" w:hAnsi="宋体"/>
                <w:color w:val="000000"/>
                <w:sz w:val="20"/>
              </w:rPr>
              <w:br/>
            </w:r>
            <w:r>
              <w:rPr>
                <w:rFonts w:ascii="宋体" w:eastAsia="宋体" w:hAnsi="宋体"/>
                <w:color w:val="000000"/>
                <w:sz w:val="20"/>
              </w:rPr>
              <w:t>指标</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创造性转化，创新性发展</w:t>
            </w:r>
          </w:p>
        </w:tc>
        <w:tc>
          <w:tcPr>
            <w:tcW w:w="1261"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年度目标</w:t>
            </w:r>
            <w:r>
              <w:rPr>
                <w:rFonts w:ascii="宋体" w:eastAsia="宋体" w:hAnsi="宋体"/>
                <w:color w:val="000000"/>
                <w:sz w:val="20"/>
              </w:rPr>
              <w:t>08</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创造性转化，创新性发展情况</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显著、较显著</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r>
      <w:tr w:rsidR="00664C03">
        <w:tblPrEx>
          <w:tblCellMar>
            <w:top w:w="0" w:type="dxa"/>
            <w:bottom w:w="0" w:type="dxa"/>
          </w:tblCellMar>
        </w:tblPrEx>
        <w:trPr>
          <w:trHeight w:val="720"/>
        </w:trPr>
        <w:tc>
          <w:tcPr>
            <w:tcW w:w="659" w:type="dxa"/>
            <w:vMerge/>
            <w:tcBorders>
              <w:top w:val="single" w:sz="4" w:space="0" w:color="000000"/>
              <w:left w:val="single" w:sz="4" w:space="0" w:color="000000"/>
              <w:bottom w:val="single" w:sz="4" w:space="0" w:color="000000"/>
              <w:right w:val="single" w:sz="4" w:space="0" w:color="000000"/>
            </w:tcBorders>
            <w:vAlign w:val="center"/>
          </w:tcPr>
          <w:p w:rsidR="00664C03" w:rsidRDefault="00664C03">
            <w:pPr>
              <w:rPr>
                <w:rFonts w:ascii="宋体" w:hAnsi="宋体"/>
                <w:sz w:val="24"/>
              </w:rPr>
            </w:pPr>
          </w:p>
        </w:tc>
        <w:tc>
          <w:tcPr>
            <w:tcW w:w="558"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满意度指标</w:t>
            </w:r>
          </w:p>
        </w:tc>
        <w:tc>
          <w:tcPr>
            <w:tcW w:w="1332"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服务对象</w:t>
            </w:r>
            <w:r>
              <w:rPr>
                <w:rFonts w:ascii="宋体" w:eastAsia="宋体" w:hAnsi="宋体"/>
                <w:color w:val="000000"/>
                <w:sz w:val="20"/>
              </w:rPr>
              <w:br/>
            </w:r>
            <w:r>
              <w:rPr>
                <w:rFonts w:ascii="宋体" w:eastAsia="宋体" w:hAnsi="宋体"/>
                <w:color w:val="000000"/>
                <w:sz w:val="20"/>
              </w:rPr>
              <w:t>满意度指标</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服务对象满意率</w:t>
            </w:r>
          </w:p>
        </w:tc>
        <w:tc>
          <w:tcPr>
            <w:tcW w:w="1261"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年度目标</w:t>
            </w:r>
            <w:r>
              <w:rPr>
                <w:rFonts w:ascii="宋体" w:eastAsia="宋体" w:hAnsi="宋体"/>
                <w:color w:val="000000"/>
                <w:sz w:val="20"/>
              </w:rPr>
              <w:t>09</w:t>
            </w:r>
          </w:p>
        </w:tc>
        <w:tc>
          <w:tcPr>
            <w:tcW w:w="1834"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left"/>
              <w:textAlignment w:val="center"/>
              <w:rPr>
                <w:rFonts w:ascii="宋体" w:eastAsia="宋体" w:hAnsi="宋体"/>
                <w:color w:val="000000"/>
                <w:sz w:val="20"/>
              </w:rPr>
            </w:pPr>
            <w:r>
              <w:rPr>
                <w:rFonts w:ascii="宋体" w:eastAsia="宋体" w:hAnsi="宋体"/>
                <w:color w:val="000000"/>
                <w:sz w:val="20"/>
              </w:rPr>
              <w:t>满意率</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BA53AF">
            <w:pPr>
              <w:autoSpaceDN w:val="0"/>
              <w:jc w:val="center"/>
              <w:textAlignment w:val="center"/>
              <w:rPr>
                <w:rFonts w:ascii="宋体" w:eastAsia="宋体" w:hAnsi="宋体"/>
                <w:color w:val="000000"/>
                <w:sz w:val="20"/>
              </w:rPr>
            </w:pPr>
            <w:r>
              <w:rPr>
                <w:rFonts w:ascii="宋体" w:eastAsia="宋体" w:hAnsi="宋体"/>
                <w:color w:val="000000"/>
                <w:sz w:val="20"/>
              </w:rPr>
              <w:t>90%</w:t>
            </w:r>
            <w:r>
              <w:rPr>
                <w:rFonts w:ascii="宋体" w:eastAsia="宋体" w:hAnsi="宋体"/>
                <w:color w:val="000000"/>
                <w:sz w:val="20"/>
              </w:rPr>
              <w:t>以上</w:t>
            </w:r>
          </w:p>
        </w:tc>
        <w:tc>
          <w:tcPr>
            <w:tcW w:w="917" w:type="dxa"/>
            <w:tcBorders>
              <w:top w:val="single" w:sz="4" w:space="0" w:color="000000"/>
              <w:left w:val="single" w:sz="4" w:space="0" w:color="000000"/>
              <w:bottom w:val="single" w:sz="4" w:space="0" w:color="000000"/>
              <w:right w:val="single" w:sz="4" w:space="0" w:color="000000"/>
            </w:tcBorders>
            <w:vAlign w:val="center"/>
          </w:tcPr>
          <w:p w:rsidR="00664C03" w:rsidRDefault="00664C03">
            <w:pPr>
              <w:autoSpaceDN w:val="0"/>
              <w:jc w:val="left"/>
              <w:textAlignment w:val="center"/>
              <w:rPr>
                <w:rFonts w:ascii="宋体" w:eastAsia="宋体" w:hAnsi="宋体"/>
                <w:color w:val="000000"/>
                <w:sz w:val="20"/>
              </w:rPr>
            </w:pPr>
          </w:p>
        </w:tc>
      </w:tr>
    </w:tbl>
    <w:p w:rsidR="00664C03" w:rsidRDefault="00664C03">
      <w:pPr>
        <w:widowControl/>
        <w:jc w:val="left"/>
        <w:rPr>
          <w:rFonts w:ascii="仿宋_GB2312" w:hAnsi="仿宋_GB2312" w:cs="仿宋_GB2312"/>
          <w:b/>
          <w:bCs/>
          <w:color w:val="333333"/>
          <w:kern w:val="0"/>
          <w:szCs w:val="32"/>
        </w:rPr>
      </w:pPr>
    </w:p>
    <w:p w:rsidR="00664C03" w:rsidRDefault="00BA53AF" w:rsidP="006C6E69">
      <w:pPr>
        <w:widowControl/>
        <w:numPr>
          <w:ilvl w:val="0"/>
          <w:numId w:val="3"/>
        </w:numPr>
        <w:ind w:leftChars="200" w:left="640"/>
        <w:jc w:val="left"/>
        <w:rPr>
          <w:rFonts w:ascii="黑体" w:eastAsia="黑体" w:hAnsi="黑体" w:cs="黑体"/>
          <w:color w:val="333333"/>
          <w:kern w:val="0"/>
          <w:szCs w:val="32"/>
        </w:rPr>
      </w:pPr>
      <w:r>
        <w:rPr>
          <w:rFonts w:ascii="黑体" w:eastAsia="黑体" w:hAnsi="黑体" w:cs="黑体" w:hint="eastAsia"/>
          <w:color w:val="333333"/>
          <w:kern w:val="0"/>
          <w:szCs w:val="32"/>
        </w:rPr>
        <w:t>其他需要说明的情况</w:t>
      </w:r>
    </w:p>
    <w:p w:rsidR="00664C03" w:rsidRDefault="00BA53AF">
      <w:pPr>
        <w:widowControl/>
        <w:jc w:val="left"/>
        <w:rPr>
          <w:rFonts w:ascii="仿宋_GB2312" w:hAnsi="仿宋_GB2312" w:cs="仿宋_GB2312"/>
          <w:color w:val="333333"/>
          <w:kern w:val="0"/>
          <w:szCs w:val="32"/>
        </w:rPr>
      </w:pPr>
      <w:r>
        <w:rPr>
          <w:rFonts w:ascii="仿宋_GB2312" w:hAnsi="仿宋_GB2312" w:cs="仿宋_GB2312" w:hint="eastAsia"/>
          <w:color w:val="333333"/>
          <w:kern w:val="0"/>
          <w:szCs w:val="32"/>
        </w:rPr>
        <w:t>无。</w:t>
      </w:r>
    </w:p>
    <w:p w:rsidR="00664C03" w:rsidRDefault="00BA53AF">
      <w:pPr>
        <w:widowControl/>
        <w:ind w:firstLineChars="200" w:firstLine="640"/>
        <w:jc w:val="left"/>
        <w:rPr>
          <w:rFonts w:ascii="黑体" w:eastAsia="黑体" w:hAnsi="黑体" w:cs="黑体"/>
          <w:color w:val="333333"/>
          <w:kern w:val="0"/>
          <w:szCs w:val="32"/>
        </w:rPr>
      </w:pPr>
      <w:r>
        <w:rPr>
          <w:rFonts w:ascii="黑体" w:eastAsia="黑体" w:hAnsi="黑体" w:cs="黑体" w:hint="eastAsia"/>
          <w:color w:val="333333"/>
          <w:kern w:val="0"/>
          <w:szCs w:val="32"/>
        </w:rPr>
        <w:t>十、专业名词解释</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color w:val="000000"/>
          <w:kern w:val="0"/>
          <w:szCs w:val="32"/>
        </w:rPr>
        <w:t>（一）财政拨款收入：指行政单位从同级财政部门取得的财政拨款，包括一般公共预算财政拨款和政府性基金预算财政拨款。</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color w:val="000000"/>
          <w:kern w:val="0"/>
          <w:szCs w:val="32"/>
        </w:rPr>
        <w:t>（二）基本支出：指为保障机构正常运转、完成日常工作任务而发生的用财政专户管理资金安排的各项支出。主要包括：</w:t>
      </w:r>
      <w:r>
        <w:rPr>
          <w:rFonts w:ascii="仿宋_GB2312" w:hAnsi="仿宋_GB2312" w:cs="仿宋_GB2312"/>
          <w:color w:val="000000"/>
          <w:kern w:val="0"/>
          <w:szCs w:val="32"/>
        </w:rPr>
        <w:lastRenderedPageBreak/>
        <w:t>人员经费（单位基本支出中用财政专户管理资金安排的</w:t>
      </w:r>
      <w:r>
        <w:rPr>
          <w:rFonts w:ascii="仿宋_GB2312" w:hAnsi="仿宋_GB2312" w:cs="仿宋_GB2312"/>
          <w:color w:val="000000"/>
          <w:kern w:val="0"/>
          <w:szCs w:val="32"/>
        </w:rPr>
        <w:t>“</w:t>
      </w:r>
      <w:r>
        <w:rPr>
          <w:rFonts w:ascii="仿宋_GB2312" w:hAnsi="仿宋_GB2312" w:cs="仿宋_GB2312"/>
          <w:color w:val="000000"/>
          <w:kern w:val="0"/>
          <w:szCs w:val="32"/>
        </w:rPr>
        <w:t>工资福利支出</w:t>
      </w:r>
      <w:r>
        <w:rPr>
          <w:rFonts w:ascii="仿宋_GB2312" w:hAnsi="仿宋_GB2312" w:cs="仿宋_GB2312"/>
          <w:color w:val="000000"/>
          <w:kern w:val="0"/>
          <w:szCs w:val="32"/>
        </w:rPr>
        <w:t>”</w:t>
      </w:r>
      <w:r>
        <w:rPr>
          <w:rFonts w:ascii="仿宋_GB2312" w:hAnsi="仿宋_GB2312" w:cs="仿宋_GB2312"/>
          <w:color w:val="000000"/>
          <w:kern w:val="0"/>
          <w:szCs w:val="32"/>
        </w:rPr>
        <w:t>和</w:t>
      </w:r>
      <w:r>
        <w:rPr>
          <w:rFonts w:ascii="仿宋_GB2312" w:hAnsi="仿宋_GB2312" w:cs="仿宋_GB2312"/>
          <w:color w:val="000000"/>
          <w:kern w:val="0"/>
          <w:szCs w:val="32"/>
        </w:rPr>
        <w:t>“</w:t>
      </w:r>
      <w:r>
        <w:rPr>
          <w:rFonts w:ascii="仿宋_GB2312" w:hAnsi="仿宋_GB2312" w:cs="仿宋_GB2312"/>
          <w:color w:val="000000"/>
          <w:kern w:val="0"/>
          <w:szCs w:val="32"/>
        </w:rPr>
        <w:t>对个人和家庭的补助</w:t>
      </w:r>
      <w:r>
        <w:rPr>
          <w:rFonts w:ascii="仿宋_GB2312" w:hAnsi="仿宋_GB2312" w:cs="仿宋_GB2312"/>
          <w:color w:val="000000"/>
          <w:kern w:val="0"/>
          <w:szCs w:val="32"/>
        </w:rPr>
        <w:t>”</w:t>
      </w:r>
      <w:r>
        <w:rPr>
          <w:rFonts w:ascii="仿宋_GB2312" w:hAnsi="仿宋_GB2312" w:cs="仿宋_GB2312"/>
          <w:color w:val="000000"/>
          <w:kern w:val="0"/>
          <w:szCs w:val="32"/>
        </w:rPr>
        <w:t>）和日常公用经费（单位用财政专户管理资金安排的除人员经费以外的基本支出，主要包括办公费、水电费、邮电费、交通费、会议费、差旅费等）。</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color w:val="000000"/>
          <w:kern w:val="0"/>
          <w:szCs w:val="32"/>
        </w:rPr>
        <w:t>（三）项目支出：指单位为完成特定行政任务或事业发展目标，在基本支出之外发生的用财政专户管理资金安排的各项支出。</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color w:val="000000"/>
          <w:kern w:val="0"/>
          <w:szCs w:val="32"/>
        </w:rPr>
        <w:t>（四）一般公共服务支出（</w:t>
      </w:r>
      <w:r>
        <w:rPr>
          <w:rFonts w:ascii="仿宋_GB2312" w:hAnsi="仿宋_GB2312" w:cs="仿宋_GB2312"/>
          <w:color w:val="000000"/>
          <w:kern w:val="0"/>
          <w:szCs w:val="32"/>
        </w:rPr>
        <w:t>201</w:t>
      </w:r>
      <w:r>
        <w:rPr>
          <w:rFonts w:ascii="仿宋_GB2312" w:hAnsi="仿宋_GB2312" w:cs="仿宋_GB2312"/>
          <w:color w:val="000000"/>
          <w:kern w:val="0"/>
          <w:szCs w:val="32"/>
        </w:rPr>
        <w:t>类）：反映政府提供一般公共服务的支出。</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color w:val="000000"/>
          <w:kern w:val="0"/>
          <w:szCs w:val="32"/>
        </w:rPr>
        <w:t>（五）公共安全支出（</w:t>
      </w:r>
      <w:r>
        <w:rPr>
          <w:rFonts w:ascii="仿宋_GB2312" w:hAnsi="仿宋_GB2312" w:cs="仿宋_GB2312"/>
          <w:color w:val="000000"/>
          <w:kern w:val="0"/>
          <w:szCs w:val="32"/>
        </w:rPr>
        <w:t>204</w:t>
      </w:r>
      <w:r>
        <w:rPr>
          <w:rFonts w:ascii="仿宋_GB2312" w:hAnsi="仿宋_GB2312" w:cs="仿宋_GB2312"/>
          <w:color w:val="000000"/>
          <w:kern w:val="0"/>
          <w:szCs w:val="32"/>
        </w:rPr>
        <w:t>类）：反映政府维护社会公共安全方面的支出。</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color w:val="000000"/>
          <w:kern w:val="0"/>
          <w:szCs w:val="32"/>
        </w:rPr>
        <w:t>（六）社会保障和就业支出（</w:t>
      </w:r>
      <w:r>
        <w:rPr>
          <w:rFonts w:ascii="仿宋_GB2312" w:hAnsi="仿宋_GB2312" w:cs="仿宋_GB2312"/>
          <w:color w:val="000000"/>
          <w:kern w:val="0"/>
          <w:szCs w:val="32"/>
        </w:rPr>
        <w:t>208</w:t>
      </w:r>
      <w:r>
        <w:rPr>
          <w:rFonts w:ascii="仿宋_GB2312" w:hAnsi="仿宋_GB2312" w:cs="仿宋_GB2312"/>
          <w:color w:val="000000"/>
          <w:kern w:val="0"/>
          <w:szCs w:val="32"/>
        </w:rPr>
        <w:t>类）：反映政府在社会保障与就业方面的支出，主要是用于行政事业单位离退休方面的支出。</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color w:val="000000"/>
          <w:kern w:val="0"/>
          <w:szCs w:val="32"/>
        </w:rPr>
        <w:t>（七）医疗卫生与计划生育支出（</w:t>
      </w:r>
      <w:r>
        <w:rPr>
          <w:rFonts w:ascii="仿宋_GB2312" w:hAnsi="仿宋_GB2312" w:cs="仿宋_GB2312"/>
          <w:color w:val="000000"/>
          <w:kern w:val="0"/>
          <w:szCs w:val="32"/>
        </w:rPr>
        <w:t>210</w:t>
      </w:r>
      <w:r>
        <w:rPr>
          <w:rFonts w:ascii="仿宋_GB2312" w:hAnsi="仿宋_GB2312" w:cs="仿宋_GB2312"/>
          <w:color w:val="000000"/>
          <w:kern w:val="0"/>
          <w:szCs w:val="32"/>
        </w:rPr>
        <w:t>类）：反映政府医疗卫生与计划生育管理方面的支出。</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color w:val="000000"/>
          <w:kern w:val="0"/>
          <w:szCs w:val="32"/>
        </w:rPr>
        <w:t>（八）住房保障支出（</w:t>
      </w:r>
      <w:r>
        <w:rPr>
          <w:rFonts w:ascii="仿宋_GB2312" w:hAnsi="仿宋_GB2312" w:cs="仿宋_GB2312"/>
          <w:color w:val="000000"/>
          <w:kern w:val="0"/>
          <w:szCs w:val="32"/>
        </w:rPr>
        <w:t>221</w:t>
      </w:r>
      <w:r>
        <w:rPr>
          <w:rFonts w:ascii="仿宋_GB2312" w:hAnsi="仿宋_GB2312" w:cs="仿宋_GB2312"/>
          <w:color w:val="000000"/>
          <w:kern w:val="0"/>
          <w:szCs w:val="32"/>
        </w:rPr>
        <w:t>类）：集中反映政府用于住房方面的支出。</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color w:val="000000"/>
          <w:kern w:val="0"/>
          <w:szCs w:val="32"/>
        </w:rPr>
        <w:t>（九）</w:t>
      </w:r>
      <w:r>
        <w:rPr>
          <w:rFonts w:ascii="仿宋_GB2312" w:hAnsi="仿宋_GB2312" w:cs="仿宋_GB2312"/>
          <w:color w:val="000000"/>
          <w:kern w:val="0"/>
          <w:szCs w:val="32"/>
        </w:rPr>
        <w:t>“</w:t>
      </w:r>
      <w:r>
        <w:rPr>
          <w:rFonts w:ascii="仿宋_GB2312" w:hAnsi="仿宋_GB2312" w:cs="仿宋_GB2312"/>
          <w:color w:val="000000"/>
          <w:kern w:val="0"/>
          <w:szCs w:val="32"/>
        </w:rPr>
        <w:t>三公</w:t>
      </w:r>
      <w:r>
        <w:rPr>
          <w:rFonts w:ascii="仿宋_GB2312" w:hAnsi="仿宋_GB2312" w:cs="仿宋_GB2312"/>
          <w:color w:val="000000"/>
          <w:kern w:val="0"/>
          <w:szCs w:val="32"/>
        </w:rPr>
        <w:t>”</w:t>
      </w:r>
      <w:r>
        <w:rPr>
          <w:rFonts w:ascii="仿宋_GB2312" w:hAnsi="仿宋_GB2312" w:cs="仿宋_GB2312"/>
          <w:color w:val="000000"/>
          <w:kern w:val="0"/>
          <w:szCs w:val="32"/>
        </w:rPr>
        <w:t>经费：按照有关规定，</w:t>
      </w:r>
      <w:r>
        <w:rPr>
          <w:rFonts w:ascii="仿宋_GB2312" w:hAnsi="仿宋_GB2312" w:cs="仿宋_GB2312"/>
          <w:color w:val="000000"/>
          <w:kern w:val="0"/>
          <w:szCs w:val="32"/>
        </w:rPr>
        <w:t>“</w:t>
      </w:r>
      <w:r>
        <w:rPr>
          <w:rFonts w:ascii="仿宋_GB2312" w:hAnsi="仿宋_GB2312" w:cs="仿宋_GB2312"/>
          <w:color w:val="000000"/>
          <w:kern w:val="0"/>
          <w:szCs w:val="32"/>
        </w:rPr>
        <w:t>三公</w:t>
      </w:r>
      <w:r>
        <w:rPr>
          <w:rFonts w:ascii="仿宋_GB2312" w:hAnsi="仿宋_GB2312" w:cs="仿宋_GB2312"/>
          <w:color w:val="000000"/>
          <w:kern w:val="0"/>
          <w:szCs w:val="32"/>
        </w:rPr>
        <w:t>”</w:t>
      </w:r>
      <w:r>
        <w:rPr>
          <w:rFonts w:ascii="仿宋_GB2312" w:hAnsi="仿宋_GB2312" w:cs="仿宋_GB2312"/>
          <w:color w:val="000000"/>
          <w:kern w:val="0"/>
          <w:szCs w:val="32"/>
        </w:rPr>
        <w:t>经费包括因公出国（境）费、公务接待费、公务用车购置及运行费。</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color w:val="000000"/>
          <w:kern w:val="0"/>
          <w:szCs w:val="32"/>
        </w:rPr>
        <w:t>（十）因公出国（境）费：指单位公务出国（境）的国际旅费、国外城市间交通</w:t>
      </w:r>
      <w:r>
        <w:rPr>
          <w:rFonts w:ascii="仿宋_GB2312" w:hAnsi="仿宋_GB2312" w:cs="仿宋_GB2312"/>
          <w:color w:val="000000"/>
          <w:kern w:val="0"/>
          <w:szCs w:val="32"/>
        </w:rPr>
        <w:t>费、住宿费、伙食费、培训费、公杂费等支出。</w:t>
      </w:r>
    </w:p>
    <w:p w:rsidR="00664C03" w:rsidRDefault="00BA53AF">
      <w:pPr>
        <w:widowControl/>
        <w:ind w:firstLineChars="200" w:firstLine="640"/>
        <w:jc w:val="left"/>
        <w:rPr>
          <w:rFonts w:ascii="仿宋_GB2312" w:hAnsi="仿宋_GB2312" w:cs="仿宋_GB2312"/>
          <w:color w:val="000000"/>
          <w:kern w:val="0"/>
          <w:szCs w:val="32"/>
        </w:rPr>
      </w:pPr>
      <w:r>
        <w:rPr>
          <w:rFonts w:ascii="仿宋_GB2312" w:hAnsi="仿宋_GB2312" w:cs="仿宋_GB2312"/>
          <w:color w:val="000000"/>
          <w:kern w:val="0"/>
          <w:szCs w:val="32"/>
        </w:rPr>
        <w:lastRenderedPageBreak/>
        <w:t>（十一）公务接待费：指单位按规定开支的各类公务接待（含外宾接待）费用。</w:t>
      </w:r>
    </w:p>
    <w:p w:rsidR="00664C03" w:rsidRDefault="00BA53AF">
      <w:pPr>
        <w:widowControl/>
        <w:jc w:val="left"/>
        <w:rPr>
          <w:rFonts w:ascii="仿宋_GB2312" w:hAnsi="仿宋_GB2312" w:cs="仿宋_GB2312"/>
          <w:color w:val="000000"/>
          <w:kern w:val="0"/>
          <w:szCs w:val="32"/>
        </w:rPr>
      </w:pPr>
      <w:r>
        <w:rPr>
          <w:rFonts w:ascii="仿宋_GB2312" w:hAnsi="仿宋_GB2312" w:cs="仿宋_GB2312"/>
          <w:color w:val="000000"/>
          <w:kern w:val="0"/>
          <w:szCs w:val="32"/>
        </w:rPr>
        <w:t>（十二）公务用车购置及运行费：指单位公务用车购置支出（含车辆购置税、牌照费）及按规定保留的公务用车燃料费、维修费、过桥过路费、保险费、安全奖励费用等支出。</w:t>
      </w:r>
    </w:p>
    <w:p w:rsidR="00664C03" w:rsidRDefault="00BA53AF">
      <w:pPr>
        <w:widowControl/>
        <w:jc w:val="left"/>
        <w:rPr>
          <w:rFonts w:ascii="仿宋_GB2312" w:hAnsi="仿宋_GB2312" w:cs="仿宋_GB2312"/>
          <w:color w:val="000000"/>
          <w:kern w:val="0"/>
          <w:szCs w:val="32"/>
        </w:rPr>
      </w:pPr>
      <w:r>
        <w:rPr>
          <w:rFonts w:ascii="仿宋_GB2312" w:hAnsi="仿宋_GB2312" w:cs="仿宋_GB2312"/>
          <w:color w:val="000000"/>
          <w:kern w:val="0"/>
          <w:szCs w:val="32"/>
        </w:rPr>
        <w:t>（十三）机关运行经费：指单位使用一般公共预算财政拨款安排的基本支出中的日常公用经费支出。</w:t>
      </w:r>
    </w:p>
    <w:p w:rsidR="00664C03" w:rsidRDefault="00664C03">
      <w:pPr>
        <w:widowControl/>
        <w:ind w:firstLineChars="200" w:firstLine="640"/>
        <w:jc w:val="left"/>
        <w:rPr>
          <w:rFonts w:ascii="黑体" w:eastAsia="黑体" w:hAnsi="黑体" w:cs="黑体"/>
          <w:color w:val="333333"/>
          <w:kern w:val="0"/>
          <w:szCs w:val="32"/>
        </w:rPr>
      </w:pPr>
    </w:p>
    <w:p w:rsidR="00664C03" w:rsidRDefault="00BA53AF">
      <w:pPr>
        <w:widowControl/>
        <w:jc w:val="left"/>
        <w:rPr>
          <w:rFonts w:ascii="仿宋_GB2312" w:hAnsi="仿宋_GB2312" w:cs="仿宋_GB2312"/>
          <w:color w:val="000000"/>
          <w:kern w:val="0"/>
          <w:szCs w:val="32"/>
        </w:rPr>
      </w:pPr>
      <w:r>
        <w:rPr>
          <w:rFonts w:ascii="仿宋_GB2312" w:hAnsi="仿宋_GB2312" w:cs="仿宋_GB2312"/>
          <w:color w:val="000000"/>
          <w:kern w:val="0"/>
          <w:szCs w:val="32"/>
        </w:rPr>
        <w:t>附表：鄂州市文学艺术界联合会</w:t>
      </w:r>
      <w:r>
        <w:rPr>
          <w:rFonts w:ascii="仿宋_GB2312" w:hAnsi="仿宋_GB2312" w:cs="仿宋_GB2312"/>
          <w:color w:val="000000"/>
          <w:kern w:val="0"/>
          <w:szCs w:val="32"/>
        </w:rPr>
        <w:t>202</w:t>
      </w:r>
      <w:r>
        <w:rPr>
          <w:rFonts w:ascii="仿宋_GB2312" w:hAnsi="仿宋_GB2312" w:cs="仿宋_GB2312" w:hint="eastAsia"/>
          <w:color w:val="000000"/>
          <w:kern w:val="0"/>
          <w:szCs w:val="32"/>
        </w:rPr>
        <w:t>3</w:t>
      </w:r>
      <w:r>
        <w:rPr>
          <w:rFonts w:ascii="仿宋_GB2312" w:hAnsi="仿宋_GB2312" w:cs="仿宋_GB2312"/>
          <w:color w:val="000000"/>
          <w:kern w:val="0"/>
          <w:szCs w:val="32"/>
        </w:rPr>
        <w:t>年《部门预算草案报表》</w:t>
      </w:r>
    </w:p>
    <w:p w:rsidR="00664C03" w:rsidRDefault="00664C03"/>
    <w:sectPr w:rsidR="00664C03" w:rsidSect="00664C0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3AF" w:rsidRDefault="00BA53AF" w:rsidP="006C6E69">
      <w:pPr>
        <w:spacing w:line="240" w:lineRule="auto"/>
      </w:pPr>
      <w:r>
        <w:separator/>
      </w:r>
    </w:p>
  </w:endnote>
  <w:endnote w:type="continuationSeparator" w:id="1">
    <w:p w:rsidR="00BA53AF" w:rsidRDefault="00BA53AF" w:rsidP="006C6E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3AF" w:rsidRDefault="00BA53AF" w:rsidP="006C6E69">
      <w:pPr>
        <w:spacing w:line="240" w:lineRule="auto"/>
      </w:pPr>
      <w:r>
        <w:separator/>
      </w:r>
    </w:p>
  </w:footnote>
  <w:footnote w:type="continuationSeparator" w:id="1">
    <w:p w:rsidR="00BA53AF" w:rsidRDefault="00BA53AF" w:rsidP="006C6E6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36471"/>
    <w:multiLevelType w:val="singleLevel"/>
    <w:tmpl w:val="63E36471"/>
    <w:lvl w:ilvl="0">
      <w:start w:val="3"/>
      <w:numFmt w:val="chineseCounting"/>
      <w:suff w:val="nothing"/>
      <w:lvlText w:val="%1、"/>
      <w:lvlJc w:val="left"/>
    </w:lvl>
  </w:abstractNum>
  <w:abstractNum w:abstractNumId="1">
    <w:nsid w:val="63E4B1E7"/>
    <w:multiLevelType w:val="singleLevel"/>
    <w:tmpl w:val="63E4B1E7"/>
    <w:lvl w:ilvl="0">
      <w:start w:val="1"/>
      <w:numFmt w:val="decimal"/>
      <w:suff w:val="nothing"/>
      <w:lvlText w:val="%1."/>
      <w:lvlJc w:val="left"/>
    </w:lvl>
  </w:abstractNum>
  <w:abstractNum w:abstractNumId="2">
    <w:nsid w:val="63E5A22F"/>
    <w:multiLevelType w:val="singleLevel"/>
    <w:tmpl w:val="63E5A22F"/>
    <w:lvl w:ilvl="0">
      <w:start w:val="9"/>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50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4C03"/>
    <w:rsid w:val="005226EF"/>
    <w:rsid w:val="00664C03"/>
    <w:rsid w:val="006C6E69"/>
    <w:rsid w:val="00BA53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4C03"/>
    <w:pPr>
      <w:widowControl w:val="0"/>
      <w:spacing w:line="560" w:lineRule="exact"/>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unhideWhenUsed/>
    <w:rsid w:val="00664C03"/>
    <w:pPr>
      <w:tabs>
        <w:tab w:val="center" w:pos="4153"/>
        <w:tab w:val="right" w:pos="8306"/>
      </w:tabs>
      <w:snapToGrid w:val="0"/>
      <w:jc w:val="left"/>
    </w:pPr>
    <w:rPr>
      <w:sz w:val="18"/>
    </w:rPr>
  </w:style>
  <w:style w:type="paragraph" w:styleId="a4">
    <w:name w:val="header"/>
    <w:basedOn w:val="a"/>
    <w:semiHidden/>
    <w:unhideWhenUsed/>
    <w:rsid w:val="00664C03"/>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472</Words>
  <Characters>2695</Characters>
  <Application>Microsoft Office Word</Application>
  <DocSecurity>0</DocSecurity>
  <Lines>22</Lines>
  <Paragraphs>6</Paragraphs>
  <ScaleCrop>false</ScaleCrop>
  <Company>微软公司</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鄂州市文学艺术界联合会</dc:title>
  <cp:lastModifiedBy>微软用户</cp:lastModifiedBy>
  <cp:revision>2</cp:revision>
  <dcterms:created xsi:type="dcterms:W3CDTF">2023-02-08T08:45:00Z</dcterms:created>
  <dcterms:modified xsi:type="dcterms:W3CDTF">2023-02-10T03:05:00Z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