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single"/>
        </w:rPr>
        <w:t>鄂州市残疾人联合会</w:t>
      </w:r>
      <w:r>
        <w:rPr>
          <w:rFonts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23</w:t>
      </w:r>
      <w:r>
        <w:rPr>
          <w:rFonts w:hint="eastAsia" w:ascii="方正小标宋简体" w:hAnsi="方正小标宋简体" w:eastAsia="方正小标宋简体" w:cs="方正小标宋简体"/>
          <w:sz w:val="36"/>
          <w:szCs w:val="36"/>
        </w:rPr>
        <w:t>年部门预算公开说明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b w:val="0"/>
          <w:bCs w:val="0"/>
          <w:sz w:val="32"/>
          <w:szCs w:val="32"/>
          <w:lang w:eastAsia="zh-CN"/>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cs="宋体"/>
          <w:i w:val="0"/>
          <w:iCs w:val="0"/>
          <w:caps w:val="0"/>
          <w:color w:val="333333"/>
          <w:spacing w:val="0"/>
          <w:sz w:val="24"/>
          <w:szCs w:val="24"/>
          <w:shd w:val="clear" w:fill="FFFFFF"/>
          <w:lang w:val="en-US" w:eastAsia="zh-CN"/>
        </w:rPr>
        <w:t xml:space="preserve">  </w:t>
      </w:r>
      <w:r>
        <w:rPr>
          <w:rFonts w:hint="eastAsia" w:ascii="宋体" w:hAnsi="宋体" w:cs="宋体"/>
          <w:b w:val="0"/>
          <w:bCs w:val="0"/>
          <w:i w:val="0"/>
          <w:iCs w:val="0"/>
          <w:caps w:val="0"/>
          <w:color w:val="333333"/>
          <w:spacing w:val="0"/>
          <w:sz w:val="24"/>
          <w:szCs w:val="24"/>
          <w:shd w:val="clear" w:fill="FFFFFF"/>
          <w:lang w:val="en-US" w:eastAsia="zh-CN"/>
        </w:rPr>
        <w:t xml:space="preserve"> </w:t>
      </w:r>
      <w:r>
        <w:rPr>
          <w:rFonts w:hint="eastAsia" w:ascii="仿宋" w:hAnsi="仿宋" w:eastAsia="仿宋" w:cs="仿宋"/>
          <w:b w:val="0"/>
          <w:bCs w:val="0"/>
          <w:sz w:val="32"/>
          <w:szCs w:val="32"/>
          <w:lang w:eastAsia="zh-CN"/>
        </w:rPr>
        <w:t>一、部门主要职能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二、机构设置情况及部门预算单位组成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三、预算收支安排及增减变化情况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四、机关运行经费安排情况说明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五、一般公共预算“三公”经费及增减变化情况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六、政府采购预算安排情况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七、国有资产占用情况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八、重点项目预算绩效情况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九、其他需要说明的情况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十、专业名词解释</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部门主要职能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市残疾人联合会贯彻落实党中央关于群团工作的方针政策和决策部署，落实市委工作要求，在履行职责过程中坚持和加强党对</w:t>
      </w:r>
      <w:r>
        <w:rPr>
          <w:rFonts w:hint="eastAsia" w:ascii="仿宋_GB2312" w:hAnsi="仿宋_GB2312" w:eastAsia="仿宋_GB2312" w:cs="仿宋_GB2312"/>
          <w:sz w:val="32"/>
          <w:szCs w:val="32"/>
          <w:lang w:eastAsia="zh-CN"/>
        </w:rPr>
        <w:t>残疾人</w:t>
      </w:r>
      <w:r>
        <w:rPr>
          <w:rFonts w:hint="eastAsia" w:ascii="仿宋_GB2312" w:hAnsi="仿宋_GB2312" w:eastAsia="仿宋_GB2312" w:cs="仿宋_GB2312"/>
          <w:sz w:val="32"/>
          <w:szCs w:val="32"/>
        </w:rPr>
        <w:t>工作的集中统一领导。主要职责是：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贯彻执行国家和省关于残疾人事业的法律、法规和方针、政策，协助研究制订和实施残疾人事业的政策、规划和计划，对有关业务领域进行指导和管理。承担市政府残疾人工作委员会</w:t>
      </w:r>
      <w:r>
        <w:rPr>
          <w:rFonts w:hint="eastAsia" w:ascii="仿宋_GB2312" w:hAnsi="仿宋_GB2312" w:eastAsia="仿宋_GB2312" w:cs="仿宋_GB2312"/>
          <w:sz w:val="32"/>
          <w:szCs w:val="32"/>
          <w:lang w:eastAsia="zh-CN"/>
        </w:rPr>
        <w:t>秘书处</w:t>
      </w:r>
      <w:r>
        <w:rPr>
          <w:rFonts w:hint="eastAsia" w:ascii="仿宋_GB2312" w:hAnsi="仿宋_GB2312" w:eastAsia="仿宋_GB2312" w:cs="仿宋_GB2312"/>
          <w:sz w:val="32"/>
          <w:szCs w:val="32"/>
        </w:rPr>
        <w:t>日常工作。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指导全市按比例安排残疾人就业工作；负责本区域内市直机关、团体、企业、事业单位和民办非企业单位上年度实际安排残疾人就业人数的认定；配合征收机关对“未安排残疾人就业和安排残疾人就业未达到规定比例的用人单位”实施残疾人就业保证金的依法征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密切联系残疾人，广泛听取残疾人意见，了解和反映残疾人需求；配合有关部门维护残疾人权益。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团结、教育残疾人遵守宪法法律、遵守社会公德和职业道德，发扬乐观进取精神，自尊、自信、自强、自立，履行应尽的义务，为社会主义建设贡献力量。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弘扬人道主义，宣传残疾人事业，沟通政府、社会与残疾人之间的联系，动员社会理解、尊重、关心和帮助残疾人。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组织开展残疾人康复、教育、扶贫、就业、文化、体育、社会服务、福利、无障碍建设和残疾预防等工作。</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协助管理区</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残联领导班子；指导基层残疾人工作；指导全市各类残疾人专门协会工作。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开展残疾人事业的对外交流与合作。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完成上级交办的其他任务。</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机构设置情况及部门预算单位</w:t>
      </w:r>
      <w:r>
        <w:rPr>
          <w:rFonts w:hint="eastAsia" w:ascii="仿宋_GB2312" w:hAnsi="仿宋_GB2312" w:eastAsia="仿宋_GB2312" w:cs="仿宋_GB2312"/>
          <w:b/>
          <w:bCs/>
          <w:sz w:val="32"/>
          <w:szCs w:val="32"/>
          <w:lang w:eastAsia="zh-CN"/>
        </w:rPr>
        <w:t>组</w:t>
      </w:r>
      <w:r>
        <w:rPr>
          <w:rFonts w:hint="eastAsia" w:ascii="仿宋_GB2312" w:hAnsi="仿宋_GB2312" w:eastAsia="仿宋_GB2312" w:cs="仿宋_GB2312"/>
          <w:b/>
          <w:bCs/>
          <w:sz w:val="32"/>
          <w:szCs w:val="32"/>
        </w:rPr>
        <w:t>成</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机构设置情况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市残疾人联合会内设二部一室，即残疾人康复部、宣教文体就业部、办公室。</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部门预算单位组成</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部门预算单位共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家，包括：残疾人联合会（本级）、残疾人就业服务中心、残疾人康复中心。</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部门人员构成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部门编制总人数</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，其中参公管理事业编制</w:t>
      </w:r>
      <w:r>
        <w:rPr>
          <w:rFonts w:hint="eastAsia" w:ascii="仿宋_GB2312" w:hAnsi="仿宋_GB2312" w:eastAsia="仿宋_GB2312" w:cs="仿宋_GB2312"/>
          <w:sz w:val="32"/>
          <w:szCs w:val="32"/>
          <w:lang w:val="en-US" w:eastAsia="zh-CN"/>
        </w:rPr>
        <w:t>9人、公益一类事业编制5人、公益二类事业编制5人。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2023年预算在职人数16人，其中参公管理事业编制9人、公益一类事业编制5人、公益二类事业编制2人。退休16人。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三、</w:t>
      </w:r>
      <w:r>
        <w:rPr>
          <w:rFonts w:hint="eastAsia" w:ascii="仿宋" w:hAnsi="仿宋" w:eastAsia="仿宋" w:cs="仿宋"/>
          <w:b/>
          <w:bCs/>
          <w:sz w:val="32"/>
          <w:szCs w:val="32"/>
          <w:lang w:eastAsia="zh-CN"/>
        </w:rPr>
        <w:t>部门预算收支安排及增减变化情况说明</w:t>
      </w:r>
    </w:p>
    <w:p>
      <w:pPr>
        <w:spacing w:line="62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ascii="仿宋_GB2312" w:hAnsi="仿宋_GB2312" w:eastAsia="仿宋_GB2312" w:cs="仿宋_GB2312"/>
          <w:b/>
          <w:bCs/>
          <w:color w:val="auto"/>
          <w:sz w:val="32"/>
          <w:szCs w:val="32"/>
        </w:rPr>
        <w:t>20</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年部门预算总收入</w:t>
      </w:r>
      <w:r>
        <w:rPr>
          <w:rFonts w:hint="eastAsia" w:ascii="仿宋_GB2312" w:hAnsi="仿宋_GB2312" w:eastAsia="仿宋_GB2312" w:cs="仿宋_GB2312"/>
          <w:b/>
          <w:bCs/>
          <w:color w:val="auto"/>
          <w:sz w:val="32"/>
          <w:szCs w:val="32"/>
          <w:lang w:val="en-US" w:eastAsia="zh-CN"/>
        </w:rPr>
        <w:t>1078.68</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。其中：一般公共预算财政拨款收入</w:t>
      </w:r>
      <w:r>
        <w:rPr>
          <w:rFonts w:hint="eastAsia" w:ascii="仿宋_GB2312" w:hAnsi="仿宋_GB2312" w:eastAsia="仿宋_GB2312" w:cs="仿宋_GB2312"/>
          <w:color w:val="auto"/>
          <w:sz w:val="32"/>
          <w:szCs w:val="32"/>
          <w:lang w:val="en-US" w:eastAsia="zh-CN"/>
        </w:rPr>
        <w:t>1030.68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占总收入的</w:t>
      </w:r>
      <w:r>
        <w:rPr>
          <w:rFonts w:hint="eastAsia" w:ascii="仿宋_GB2312" w:hAnsi="仿宋_GB2312" w:eastAsia="仿宋_GB2312" w:cs="仿宋_GB2312"/>
          <w:color w:val="auto"/>
          <w:sz w:val="32"/>
          <w:szCs w:val="32"/>
          <w:lang w:val="en-US" w:eastAsia="zh-CN"/>
        </w:rPr>
        <w:t>95.55%；</w:t>
      </w:r>
      <w:r>
        <w:rPr>
          <w:rFonts w:hint="eastAsia" w:ascii="仿宋_GB2312" w:hAnsi="仿宋_GB2312" w:eastAsia="仿宋_GB2312" w:cs="仿宋_GB2312"/>
          <w:color w:val="auto"/>
          <w:sz w:val="32"/>
          <w:szCs w:val="32"/>
          <w:lang w:eastAsia="zh-CN"/>
        </w:rPr>
        <w:t>政府性基金预算财政拨款</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，占总收入的</w:t>
      </w:r>
      <w:r>
        <w:rPr>
          <w:rFonts w:hint="eastAsia" w:ascii="仿宋_GB2312" w:hAnsi="仿宋_GB2312" w:eastAsia="仿宋_GB2312" w:cs="仿宋_GB2312"/>
          <w:color w:val="auto"/>
          <w:sz w:val="32"/>
          <w:szCs w:val="32"/>
          <w:lang w:val="en-US" w:eastAsia="zh-CN"/>
        </w:rPr>
        <w:t>1.85%,上年结转28万元，占总收入的2.6%。</w:t>
      </w:r>
      <w:r>
        <w:rPr>
          <w:rFonts w:hint="eastAsia" w:ascii="仿宋_GB2312" w:hAnsi="仿宋_GB2312" w:eastAsia="仿宋_GB2312" w:cs="仿宋_GB2312"/>
          <w:color w:val="auto"/>
          <w:sz w:val="32"/>
          <w:szCs w:val="32"/>
        </w:rPr>
        <w:t>比</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1218.22</w:t>
      </w:r>
      <w:r>
        <w:rPr>
          <w:rFonts w:hint="eastAsia" w:ascii="仿宋_GB2312" w:hAnsi="仿宋_GB2312" w:eastAsia="仿宋_GB2312" w:cs="仿宋_GB2312"/>
          <w:color w:val="auto"/>
          <w:sz w:val="32"/>
          <w:szCs w:val="32"/>
        </w:rPr>
        <w:t>万元，主要原因：</w:t>
      </w:r>
      <w:r>
        <w:rPr>
          <w:rFonts w:hint="eastAsia" w:ascii="仿宋_GB2312" w:hAnsi="仿宋_GB2312" w:eastAsia="仿宋_GB2312" w:cs="仿宋_GB2312"/>
          <w:color w:val="auto"/>
          <w:sz w:val="32"/>
          <w:szCs w:val="32"/>
          <w:lang w:eastAsia="zh-CN"/>
        </w:rPr>
        <w:t>按预算管理一体化要求，转移性支出项目没有列入财政拨款预算。</w:t>
      </w:r>
    </w:p>
    <w:p>
      <w:pPr>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w:t>
      </w:r>
      <w:r>
        <w:rPr>
          <w:rFonts w:ascii="仿宋_GB2312" w:hAnsi="仿宋_GB2312" w:eastAsia="仿宋_GB2312" w:cs="仿宋_GB2312"/>
          <w:b/>
          <w:bCs/>
          <w:color w:val="auto"/>
          <w:sz w:val="32"/>
          <w:szCs w:val="32"/>
        </w:rPr>
        <w:t>20</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年部门预算总支出</w:t>
      </w:r>
      <w:r>
        <w:rPr>
          <w:rFonts w:hint="eastAsia" w:ascii="仿宋_GB2312" w:hAnsi="仿宋_GB2312" w:eastAsia="仿宋_GB2312" w:cs="仿宋_GB2312"/>
          <w:b/>
          <w:bCs/>
          <w:color w:val="auto"/>
          <w:sz w:val="32"/>
          <w:szCs w:val="32"/>
          <w:lang w:val="en-US" w:eastAsia="zh-CN"/>
        </w:rPr>
        <w:t>1078.68</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。其中：基本支出</w:t>
      </w:r>
      <w:r>
        <w:rPr>
          <w:rFonts w:hint="eastAsia" w:ascii="仿宋_GB2312" w:hAnsi="仿宋_GB2312" w:eastAsia="仿宋_GB2312" w:cs="仿宋_GB2312"/>
          <w:color w:val="auto"/>
          <w:sz w:val="32"/>
          <w:szCs w:val="32"/>
          <w:lang w:val="en-US" w:eastAsia="zh-CN"/>
        </w:rPr>
        <w:t>372.68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占总支出的</w:t>
      </w:r>
      <w:r>
        <w:rPr>
          <w:rFonts w:hint="eastAsia" w:ascii="仿宋_GB2312" w:hAnsi="仿宋_GB2312" w:eastAsia="仿宋_GB2312" w:cs="仿宋_GB2312"/>
          <w:color w:val="auto"/>
          <w:sz w:val="32"/>
          <w:szCs w:val="32"/>
          <w:lang w:val="en-US" w:eastAsia="zh-CN"/>
        </w:rPr>
        <w:t>34.55%；</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706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，占总支出的</w:t>
      </w:r>
      <w:r>
        <w:rPr>
          <w:rFonts w:hint="eastAsia" w:ascii="仿宋_GB2312" w:hAnsi="仿宋_GB2312" w:eastAsia="仿宋_GB2312" w:cs="仿宋_GB2312"/>
          <w:color w:val="auto"/>
          <w:sz w:val="32"/>
          <w:szCs w:val="32"/>
          <w:lang w:val="en-US" w:eastAsia="zh-CN"/>
        </w:rPr>
        <w:t>65.45%</w:t>
      </w:r>
      <w:r>
        <w:rPr>
          <w:rFonts w:hint="eastAsia" w:ascii="仿宋_GB2312" w:hAnsi="仿宋_GB2312" w:eastAsia="仿宋_GB2312" w:cs="仿宋_GB2312"/>
          <w:color w:val="auto"/>
          <w:sz w:val="32"/>
          <w:szCs w:val="32"/>
        </w:rPr>
        <w:t>。比</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1218.22</w:t>
      </w:r>
      <w:r>
        <w:rPr>
          <w:rFonts w:hint="eastAsia" w:ascii="仿宋_GB2312" w:hAnsi="仿宋_GB2312" w:eastAsia="仿宋_GB2312" w:cs="仿宋_GB2312"/>
          <w:color w:val="auto"/>
          <w:sz w:val="32"/>
          <w:szCs w:val="32"/>
        </w:rPr>
        <w:t>万元，主要原因：</w:t>
      </w:r>
      <w:r>
        <w:rPr>
          <w:rFonts w:hint="eastAsia" w:ascii="仿宋_GB2312" w:hAnsi="仿宋_GB2312" w:eastAsia="仿宋_GB2312" w:cs="仿宋_GB2312"/>
          <w:color w:val="auto"/>
          <w:sz w:val="32"/>
          <w:szCs w:val="32"/>
          <w:lang w:eastAsia="zh-CN"/>
        </w:rPr>
        <w:t>按预算管理一体化要求，转移性支出项目没有列入财政拨款预算。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b/>
          <w:bCs/>
          <w:sz w:val="32"/>
          <w:szCs w:val="32"/>
          <w:lang w:eastAsia="zh-CN"/>
        </w:rPr>
      </w:pPr>
      <w:r>
        <w:rPr>
          <w:rFonts w:hint="eastAsia" w:ascii="宋体" w:hAnsi="宋体" w:eastAsia="宋体" w:cs="宋体"/>
          <w:i w:val="0"/>
          <w:iCs w:val="0"/>
          <w:caps w:val="0"/>
          <w:color w:val="333333"/>
          <w:spacing w:val="0"/>
          <w:sz w:val="24"/>
          <w:szCs w:val="24"/>
          <w:shd w:val="clear" w:fill="FFFFFF"/>
        </w:rPr>
        <w:t>　</w:t>
      </w:r>
      <w:r>
        <w:rPr>
          <w:rFonts w:hint="eastAsia" w:ascii="仿宋" w:hAnsi="仿宋" w:eastAsia="仿宋" w:cs="仿宋"/>
          <w:b w:val="0"/>
          <w:bCs w:val="0"/>
          <w:sz w:val="32"/>
          <w:szCs w:val="32"/>
          <w:lang w:eastAsia="zh-CN"/>
        </w:rPr>
        <w:t>　</w:t>
      </w:r>
      <w:r>
        <w:rPr>
          <w:rFonts w:hint="eastAsia" w:ascii="仿宋" w:hAnsi="仿宋" w:eastAsia="仿宋" w:cs="仿宋"/>
          <w:b/>
          <w:bCs/>
          <w:sz w:val="32"/>
          <w:szCs w:val="32"/>
          <w:lang w:eastAsia="zh-CN"/>
        </w:rPr>
        <w:t>四、机关运行经费安排情况说明</w:t>
      </w:r>
    </w:p>
    <w:p>
      <w:pPr>
        <w:spacing w:line="62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年部门机关运行经费</w:t>
      </w:r>
      <w:r>
        <w:rPr>
          <w:rFonts w:hint="eastAsia" w:ascii="仿宋_GB2312" w:hAnsi="仿宋_GB2312" w:eastAsia="仿宋_GB2312" w:cs="仿宋_GB2312"/>
          <w:sz w:val="32"/>
          <w:szCs w:val="32"/>
          <w:lang w:val="en-US" w:eastAsia="zh-CN"/>
        </w:rPr>
        <w:t>47.03</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印刷费</w:t>
      </w:r>
      <w:r>
        <w:rPr>
          <w:rFonts w:hint="eastAsia" w:ascii="仿宋_GB2312" w:hAnsi="仿宋_GB2312" w:eastAsia="仿宋_GB2312" w:cs="仿宋_GB2312"/>
          <w:sz w:val="32"/>
          <w:szCs w:val="32"/>
          <w:lang w:val="en-US" w:eastAsia="zh-CN"/>
        </w:rPr>
        <w:t>2.5万元、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4.36万元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维修（护）费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会议费</w:t>
      </w:r>
      <w:r>
        <w:rPr>
          <w:rFonts w:hint="eastAsia" w:ascii="仿宋_GB2312" w:hAnsi="仿宋_GB2312" w:eastAsia="仿宋_GB2312" w:cs="仿宋_GB2312"/>
          <w:sz w:val="32"/>
          <w:szCs w:val="32"/>
          <w:lang w:val="en-US" w:eastAsia="zh-CN"/>
        </w:rPr>
        <w:t>0.8万元、培训费1.52万元、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1.1万元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4.97万元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11.4万元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物业管理费</w:t>
      </w:r>
      <w:r>
        <w:rPr>
          <w:rFonts w:hint="eastAsia" w:ascii="仿宋_GB2312" w:hAnsi="仿宋_GB2312" w:eastAsia="仿宋_GB2312" w:cs="仿宋_GB2312"/>
          <w:sz w:val="32"/>
          <w:szCs w:val="32"/>
          <w:lang w:val="en-US" w:eastAsia="zh-CN"/>
        </w:rPr>
        <w:t>1.8万元、</w:t>
      </w:r>
      <w:r>
        <w:rPr>
          <w:rFonts w:hint="eastAsia" w:ascii="仿宋_GB2312" w:hAnsi="仿宋_GB2312" w:eastAsia="仿宋_GB2312" w:cs="仿宋_GB2312"/>
          <w:sz w:val="32"/>
          <w:szCs w:val="32"/>
          <w:lang w:eastAsia="zh-CN"/>
        </w:rPr>
        <w:t>其他交通费</w:t>
      </w:r>
      <w:r>
        <w:rPr>
          <w:rFonts w:hint="eastAsia" w:ascii="仿宋_GB2312" w:hAnsi="仿宋_GB2312" w:eastAsia="仿宋_GB2312" w:cs="仿宋_GB2312"/>
          <w:sz w:val="32"/>
          <w:szCs w:val="32"/>
          <w:lang w:val="en-US" w:eastAsia="zh-CN"/>
        </w:rPr>
        <w:t>8.32万元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其他商品服务支出</w:t>
      </w:r>
      <w:r>
        <w:rPr>
          <w:rFonts w:hint="eastAsia" w:ascii="仿宋_GB2312" w:hAnsi="仿宋_GB2312" w:eastAsia="仿宋_GB2312" w:cs="仿宋_GB2312"/>
          <w:sz w:val="32"/>
          <w:szCs w:val="32"/>
          <w:lang w:val="en-US" w:eastAsia="zh-CN"/>
        </w:rPr>
        <w:t>4.26万元。</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rPr>
          <w:rFonts w:ascii="仿宋_GB2312" w:hAnsi="仿宋_GB2312" w:eastAsia="仿宋_GB2312" w:cs="仿宋_GB2312"/>
          <w:sz w:val="32"/>
          <w:szCs w:val="32"/>
        </w:rPr>
      </w:pPr>
      <w:r>
        <w:rPr>
          <w:rFonts w:hint="eastAsia" w:ascii="仿宋" w:hAnsi="仿宋" w:eastAsia="仿宋" w:cs="仿宋"/>
          <w:b/>
          <w:bCs/>
          <w:sz w:val="32"/>
          <w:szCs w:val="32"/>
          <w:lang w:eastAsia="zh-CN"/>
        </w:rPr>
        <w:t>一般公共预算“三公”经费及增减变化情况说</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Chars="200" w:right="0" w:rightChars="0"/>
        <w:rPr>
          <w:rFonts w:hint="eastAsia"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年一般公共预算财政拨款资金安排“三公”经费预</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ascii="仿宋_GB2312" w:hAnsi="仿宋_GB2312" w:eastAsia="仿宋_GB2312" w:cs="仿宋_GB2312"/>
          <w:sz w:val="32"/>
          <w:szCs w:val="32"/>
        </w:rPr>
      </w:pPr>
      <w:r>
        <w:rPr>
          <w:rFonts w:hint="eastAsia" w:ascii="仿宋_GB2312" w:hAnsi="仿宋_GB2312" w:eastAsia="仿宋_GB2312" w:cs="仿宋_GB2312"/>
          <w:sz w:val="32"/>
          <w:szCs w:val="32"/>
        </w:rPr>
        <w:t>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0.1万元，下降8.3%</w:t>
      </w:r>
      <w:r>
        <w:rPr>
          <w:rFonts w:hint="eastAsia" w:ascii="仿宋_GB2312" w:hAnsi="仿宋_GB2312" w:eastAsia="仿宋_GB2312" w:cs="仿宋_GB2312"/>
          <w:sz w:val="32"/>
          <w:szCs w:val="32"/>
        </w:rPr>
        <w:t>。其中：</w:t>
      </w:r>
    </w:p>
    <w:p>
      <w:pPr>
        <w:numPr>
          <w:ilvl w:val="0"/>
          <w:numId w:val="0"/>
        </w:numPr>
        <w:spacing w:line="620" w:lineRule="exact"/>
        <w:ind w:leftChars="252"/>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w:t>
      </w:r>
    </w:p>
    <w:p>
      <w:pPr>
        <w:numPr>
          <w:ilvl w:val="0"/>
          <w:numId w:val="0"/>
        </w:num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相比</w:t>
      </w:r>
      <w:r>
        <w:rPr>
          <w:rFonts w:hint="eastAsia" w:ascii="仿宋_GB2312" w:hAnsi="仿宋_GB2312" w:eastAsia="仿宋_GB2312" w:cs="仿宋_GB2312"/>
          <w:sz w:val="32"/>
          <w:szCs w:val="32"/>
        </w:rPr>
        <w:t>无变动。</w:t>
      </w:r>
    </w:p>
    <w:p>
      <w:pPr>
        <w:numPr>
          <w:ilvl w:val="0"/>
          <w:numId w:val="0"/>
        </w:numPr>
        <w:spacing w:line="620" w:lineRule="exact"/>
        <w:ind w:leftChars="2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公务接待费预算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p>
    <w:p>
      <w:pPr>
        <w:numPr>
          <w:ilvl w:val="0"/>
          <w:numId w:val="0"/>
        </w:num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0.1万元，下降8.3%，下降原因为开源节流过紧日子，降低行政成本。    </w:t>
      </w:r>
    </w:p>
    <w:p>
      <w:pPr>
        <w:numPr>
          <w:ilvl w:val="0"/>
          <w:numId w:val="0"/>
        </w:num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相比无变动，无购置公务用车计划。</w:t>
      </w:r>
    </w:p>
    <w:p>
      <w:pPr>
        <w:widowControl w:val="0"/>
        <w:numPr>
          <w:ilvl w:val="0"/>
          <w:numId w:val="0"/>
        </w:numPr>
        <w:spacing w:line="620" w:lineRule="exact"/>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六、政府采购预算安排情况</w:t>
      </w:r>
    </w:p>
    <w:p>
      <w:pPr>
        <w:spacing w:line="6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按照现行政府采购管理规定，</w:t>
      </w:r>
      <w:r>
        <w:rPr>
          <w:rFonts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年部门预算中纳入政府采购预算支出合计</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万元。包括：</w:t>
      </w:r>
    </w:p>
    <w:p>
      <w:pPr>
        <w:numPr>
          <w:ilvl w:val="0"/>
          <w:numId w:val="2"/>
        </w:numPr>
        <w:spacing w:line="6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货物类</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购置办公用打印纸。</w:t>
      </w:r>
    </w:p>
    <w:p>
      <w:pPr>
        <w:numPr>
          <w:ilvl w:val="0"/>
          <w:numId w:val="0"/>
        </w:numPr>
        <w:spacing w:line="6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服务类</w:t>
      </w:r>
      <w:r>
        <w:rPr>
          <w:rFonts w:hint="eastAsia" w:ascii="仿宋_GB2312" w:hAnsi="仿宋_GB2312" w:eastAsia="仿宋_GB2312" w:cs="仿宋_GB2312"/>
          <w:color w:val="auto"/>
          <w:sz w:val="32"/>
          <w:szCs w:val="32"/>
          <w:highlight w:val="none"/>
          <w:lang w:val="en-US" w:eastAsia="zh-CN"/>
        </w:rPr>
        <w:t>0</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万元。</w:t>
      </w:r>
    </w:p>
    <w:p>
      <w:pPr>
        <w:numPr>
          <w:ilvl w:val="0"/>
          <w:numId w:val="0"/>
        </w:numPr>
        <w:spacing w:line="6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工程类</w:t>
      </w:r>
      <w:r>
        <w:rPr>
          <w:rFonts w:hint="eastAsia" w:ascii="仿宋_GB2312" w:hAnsi="仿宋_GB2312" w:eastAsia="仿宋_GB2312" w:cs="仿宋_GB2312"/>
          <w:color w:val="auto"/>
          <w:sz w:val="32"/>
          <w:szCs w:val="32"/>
          <w:highlight w:val="none"/>
          <w:lang w:val="en-US" w:eastAsia="zh-CN"/>
        </w:rPr>
        <w:t>0万元。</w:t>
      </w:r>
    </w:p>
    <w:p>
      <w:pPr>
        <w:numPr>
          <w:ilvl w:val="0"/>
          <w:numId w:val="0"/>
        </w:numPr>
        <w:spacing w:line="62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七、国有资产占用情况</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市残联部门2022年末固定资产原值1519.9万元，累计折旧445.31万元，固定资产净值1074.59万元。其中：</w:t>
      </w:r>
    </w:p>
    <w:p>
      <w:pPr>
        <w:numPr>
          <w:ilvl w:val="0"/>
          <w:numId w:val="0"/>
        </w:num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（1）房屋使用面积1786.2平方米，建筑面积5966.79平方米，原值1296.27万元（产权：残疾人康复中心）；</w:t>
      </w:r>
    </w:p>
    <w:p>
      <w:pPr>
        <w:numPr>
          <w:ilvl w:val="0"/>
          <w:numId w:val="0"/>
        </w:num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（2）车辆0台；</w:t>
      </w:r>
    </w:p>
    <w:p>
      <w:pPr>
        <w:numPr>
          <w:ilvl w:val="0"/>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（3）其他专用办公设备原值223.63万元，主要包括：电脑、打印机、复印机、投影仪、桌椅等办公用品用具。</w:t>
      </w:r>
    </w:p>
    <w:p>
      <w:pPr>
        <w:numPr>
          <w:ilvl w:val="0"/>
          <w:numId w:val="0"/>
        </w:numPr>
        <w:spacing w:line="620" w:lineRule="exact"/>
        <w:ind w:leftChars="200" w:firstLine="321" w:firstLineChars="1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八、重点项目预算绩效情况说明</w:t>
      </w:r>
    </w:p>
    <w:p>
      <w:pPr>
        <w:spacing w:line="62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年部门</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涉及当年财政拨款</w:t>
      </w:r>
      <w:r>
        <w:rPr>
          <w:rFonts w:hint="eastAsia" w:ascii="仿宋_GB2312" w:hAnsi="仿宋_GB2312" w:eastAsia="仿宋_GB2312" w:cs="仿宋_GB2312"/>
          <w:color w:val="auto"/>
          <w:sz w:val="32"/>
          <w:szCs w:val="32"/>
          <w:lang w:eastAsia="zh-CN"/>
        </w:rPr>
        <w:t>特定目标类项目支出预算</w:t>
      </w:r>
      <w:r>
        <w:rPr>
          <w:rFonts w:hint="eastAsia" w:ascii="仿宋_GB2312" w:hAnsi="仿宋_GB2312" w:eastAsia="仿宋_GB2312" w:cs="仿宋_GB2312"/>
          <w:color w:val="auto"/>
          <w:sz w:val="32"/>
          <w:szCs w:val="32"/>
          <w:lang w:val="en-US" w:eastAsia="zh-CN"/>
        </w:rPr>
        <w:t>686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项目均实行绩效目标管理</w:t>
      </w:r>
      <w:r>
        <w:rPr>
          <w:rFonts w:hint="eastAsia" w:ascii="仿宋_GB2312" w:hAnsi="仿宋_GB2312" w:eastAsia="仿宋_GB2312" w:cs="仿宋_GB2312"/>
          <w:color w:val="auto"/>
          <w:sz w:val="32"/>
          <w:szCs w:val="32"/>
          <w:lang w:eastAsia="zh-CN"/>
        </w:rPr>
        <w:t>，现对重点绩效目标设置情</w:t>
      </w:r>
      <w:r>
        <w:rPr>
          <w:rFonts w:hint="eastAsia" w:ascii="仿宋_GB2312" w:hAnsi="仿宋_GB2312" w:eastAsia="仿宋_GB2312" w:cs="仿宋_GB2312"/>
          <w:sz w:val="32"/>
          <w:szCs w:val="32"/>
          <w:lang w:eastAsia="zh-CN"/>
        </w:rPr>
        <w:t>况说明如下：</w:t>
      </w:r>
    </w:p>
    <w:p>
      <w:pPr>
        <w:numPr>
          <w:ilvl w:val="0"/>
          <w:numId w:val="3"/>
        </w:num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人康复经费243万元。《鄂州市特殊困难群众兜底保障实施意见》（鄂州办发〔2014〕15号）文件要求，计划为1780名特困重症精神病患者实施门诊服药补贴；为4335名特困重症精神病患者实施住院补贴。为600名残疾人免费适配辅助器具；为10家社区康复站适配社区康复器材。</w:t>
      </w:r>
    </w:p>
    <w:p>
      <w:pPr>
        <w:numPr>
          <w:ilvl w:val="0"/>
          <w:numId w:val="3"/>
        </w:num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人就业150万元。计划扶持残疾人创业基地不少于10家、残疾人自主创业不少于12人、奖励残疾人技能提升不少于100人、用人单位安置残疾人就业奖励不少于66人、扶持安置残疾人就业单位4家、扶持辅助性就业机构4家、扶持残疾人大学生就业创业51。全年完成残疾人各项技能培训200人以上。</w:t>
      </w:r>
    </w:p>
    <w:p>
      <w:pPr>
        <w:numPr>
          <w:ilvl w:val="0"/>
          <w:numId w:val="3"/>
        </w:num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人体育及其他残疾人事业支出293万元。为贯彻落实党中央、国务院和省委、省政府关于残疾人事业发展的工作部署和要求，进一步保障和改善残疾人民生，帮助残疾人共建共享全面小康社会，着力构建多层次、广覆盖、保基本、立体式的贫困残疾人群众生活保障体系，建造一处残疾人体育训练基地为残运会输送人才，开展残疾人文化进社区活动、开展残疾人文化周活动及开展特奥日活动。为残疾人提供意外伤害保险，为贫困重度残疾人提供家庭无障碍改造补贴，改善残疾人居住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九、其他需要说明的情况</w:t>
      </w:r>
    </w:p>
    <w:p>
      <w:pPr>
        <w:spacing w:line="62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政府性基金</w:t>
      </w:r>
      <w:r>
        <w:rPr>
          <w:rFonts w:hint="eastAsia" w:ascii="仿宋_GB2312" w:hAnsi="仿宋_GB2312" w:eastAsia="仿宋_GB2312" w:cs="仿宋_GB2312"/>
          <w:sz w:val="32"/>
          <w:szCs w:val="32"/>
        </w:rPr>
        <w:t>财政拨款支出预算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万元，主要</w:t>
      </w:r>
      <w:r>
        <w:rPr>
          <w:rFonts w:hint="eastAsia" w:ascii="仿宋_GB2312" w:hAnsi="仿宋_GB2312" w:eastAsia="仿宋_GB2312" w:cs="仿宋_GB2312"/>
          <w:sz w:val="32"/>
          <w:szCs w:val="32"/>
          <w:lang w:eastAsia="zh-CN"/>
        </w:rPr>
        <w:t>用于残疾人体育事业的发展。</w:t>
      </w:r>
    </w:p>
    <w:p>
      <w:pPr>
        <w:numPr>
          <w:ilvl w:val="0"/>
          <w:numId w:val="0"/>
        </w:numPr>
        <w:spacing w:line="620" w:lineRule="exact"/>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十、专业名词解释</w:t>
      </w:r>
      <w:bookmarkStart w:id="0" w:name="_GoBack"/>
      <w:bookmarkEnd w:id="0"/>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财政拨款收入：本年度从本级财政部门取得的财政拨款，包括一般公共预算财政拨款和政府性基金预算财政拨</w:t>
      </w:r>
    </w:p>
    <w:p>
      <w:pPr>
        <w:numPr>
          <w:ilvl w:val="0"/>
          <w:numId w:val="0"/>
        </w:numPr>
        <w:spacing w:line="620" w:lineRule="exact"/>
        <w:ind w:firstLine="65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基本支出：指为保障机构正常运转，完成日常工作任务而发生的用财政专户管理资金安排的各项支出。主要包括：人员经费（单位基本支出中用财政专户管理资金安排的“工资福利支出”和“对个人和家庭补助支出”）和日常公用经费（单位用财政专户管理资金安排除人员经费以外的基本支出，主要包括水电费、差旅费、办公费、邮电费等）</w:t>
      </w:r>
    </w:p>
    <w:p>
      <w:pPr>
        <w:numPr>
          <w:ilvl w:val="0"/>
          <w:numId w:val="0"/>
        </w:numPr>
        <w:spacing w:line="620" w:lineRule="exact"/>
        <w:ind w:firstLine="65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3、项目支出：指单位为完成特定行政任务或事业发展目标，在基本支出之外发生的用财政专户管理资金安排的各项支出。</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4、社会保障和就业支出（208类）：反映政府在社会保障与就业方面的支出，本单位主要是用于残疾人康复、就业、体育、其他残疾人事业支出等方面的支出。</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5、卫生健康支出（210类）：反映政府医疗卫生与计划生育管理方面的支出。</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6、住房保障支出（221类）：集中反映政府用于住房方面的支出。</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7、“三公”经费：按照有关规定，“三公”经费包括因公出国（境）费、公务接待费、公务用车购置及运行费。</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8、因公出国（境）费：指单位公务出国（境）的国际旅费、国外城市间交通费、住宿费、伙食费、培训费、公杂费等支出。</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9、公务接待费：指单位按规定开支的各类公务接待（含外宾接待）费用。</w:t>
      </w:r>
    </w:p>
    <w:p>
      <w:pPr>
        <w:numPr>
          <w:ilvl w:val="0"/>
          <w:numId w:val="0"/>
        </w:numPr>
        <w:spacing w:line="6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10、机关运行经费：指单位使用一般公共预算财政拨款安排的基本支出中的日常公用经费支出。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11、政府采购：指国家各级机关、事业单位和团体组织，使用财政性资金采购依法制定的集中采购目录以内的或者采购限额标准以上的货物、工程和服务的行为。</w:t>
      </w:r>
    </w:p>
    <w:p>
      <w:pPr>
        <w:pStyle w:val="2"/>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F14DF"/>
    <w:multiLevelType w:val="singleLevel"/>
    <w:tmpl w:val="AB5F14DF"/>
    <w:lvl w:ilvl="0" w:tentative="0">
      <w:start w:val="5"/>
      <w:numFmt w:val="chineseCounting"/>
      <w:suff w:val="nothing"/>
      <w:lvlText w:val="%1、"/>
      <w:lvlJc w:val="left"/>
      <w:rPr>
        <w:rFonts w:hint="eastAsia"/>
        <w:b/>
        <w:bCs/>
      </w:rPr>
    </w:lvl>
  </w:abstractNum>
  <w:abstractNum w:abstractNumId="1">
    <w:nsid w:val="BD42CEEF"/>
    <w:multiLevelType w:val="singleLevel"/>
    <w:tmpl w:val="BD42CEEF"/>
    <w:lvl w:ilvl="0" w:tentative="0">
      <w:start w:val="1"/>
      <w:numFmt w:val="decimal"/>
      <w:suff w:val="nothing"/>
      <w:lvlText w:val="（%1）"/>
      <w:lvlJc w:val="left"/>
    </w:lvl>
  </w:abstractNum>
  <w:abstractNum w:abstractNumId="2">
    <w:nsid w:val="3F68C1D3"/>
    <w:multiLevelType w:val="singleLevel"/>
    <w:tmpl w:val="3F68C1D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BkODFkZjRkNTNmMGIxMDllNWU3NGU3NjE5M2ZiZGMifQ=="/>
  </w:docVars>
  <w:rsids>
    <w:rsidRoot w:val="00F4482B"/>
    <w:rsid w:val="00022F0F"/>
    <w:rsid w:val="00087883"/>
    <w:rsid w:val="00092E78"/>
    <w:rsid w:val="000A4986"/>
    <w:rsid w:val="000C79CF"/>
    <w:rsid w:val="0012085F"/>
    <w:rsid w:val="0012213D"/>
    <w:rsid w:val="00145AF6"/>
    <w:rsid w:val="0019558C"/>
    <w:rsid w:val="002864A3"/>
    <w:rsid w:val="002A0584"/>
    <w:rsid w:val="00324770"/>
    <w:rsid w:val="003254E8"/>
    <w:rsid w:val="0039248E"/>
    <w:rsid w:val="00434205"/>
    <w:rsid w:val="006829BA"/>
    <w:rsid w:val="00716FD4"/>
    <w:rsid w:val="00723603"/>
    <w:rsid w:val="00812C11"/>
    <w:rsid w:val="00854B72"/>
    <w:rsid w:val="00861B4C"/>
    <w:rsid w:val="0091018A"/>
    <w:rsid w:val="009A3F5E"/>
    <w:rsid w:val="009C3FE4"/>
    <w:rsid w:val="00A06467"/>
    <w:rsid w:val="00A07278"/>
    <w:rsid w:val="00B6053C"/>
    <w:rsid w:val="00BF35EF"/>
    <w:rsid w:val="00C41298"/>
    <w:rsid w:val="00C415A9"/>
    <w:rsid w:val="00C42C0C"/>
    <w:rsid w:val="00CB6672"/>
    <w:rsid w:val="00D16D29"/>
    <w:rsid w:val="00D87086"/>
    <w:rsid w:val="00DC3478"/>
    <w:rsid w:val="00E22064"/>
    <w:rsid w:val="00E55CCC"/>
    <w:rsid w:val="00E66811"/>
    <w:rsid w:val="00F4482B"/>
    <w:rsid w:val="00FB3A78"/>
    <w:rsid w:val="00FC2BCC"/>
    <w:rsid w:val="01F66ABD"/>
    <w:rsid w:val="020F0807"/>
    <w:rsid w:val="02A32001"/>
    <w:rsid w:val="02AC2027"/>
    <w:rsid w:val="02B935A0"/>
    <w:rsid w:val="02DD77F9"/>
    <w:rsid w:val="03404493"/>
    <w:rsid w:val="03412812"/>
    <w:rsid w:val="034D2731"/>
    <w:rsid w:val="039842CF"/>
    <w:rsid w:val="04487A77"/>
    <w:rsid w:val="04541CF0"/>
    <w:rsid w:val="04552DF0"/>
    <w:rsid w:val="049975B9"/>
    <w:rsid w:val="05977E39"/>
    <w:rsid w:val="05B53DF5"/>
    <w:rsid w:val="074273BC"/>
    <w:rsid w:val="082F056E"/>
    <w:rsid w:val="083346E0"/>
    <w:rsid w:val="08C9713E"/>
    <w:rsid w:val="09045F63"/>
    <w:rsid w:val="0B534F80"/>
    <w:rsid w:val="0B88143D"/>
    <w:rsid w:val="0B892693"/>
    <w:rsid w:val="0D593E79"/>
    <w:rsid w:val="0D8831CD"/>
    <w:rsid w:val="0E7B56C4"/>
    <w:rsid w:val="0EAB6CCE"/>
    <w:rsid w:val="0F732165"/>
    <w:rsid w:val="0F857775"/>
    <w:rsid w:val="0F8743DD"/>
    <w:rsid w:val="0FCB2A5B"/>
    <w:rsid w:val="105A09B4"/>
    <w:rsid w:val="10702C26"/>
    <w:rsid w:val="10EC4F32"/>
    <w:rsid w:val="11021830"/>
    <w:rsid w:val="11813094"/>
    <w:rsid w:val="123667D4"/>
    <w:rsid w:val="12DA615F"/>
    <w:rsid w:val="12DE436B"/>
    <w:rsid w:val="137606BE"/>
    <w:rsid w:val="14045069"/>
    <w:rsid w:val="156529E9"/>
    <w:rsid w:val="1594241D"/>
    <w:rsid w:val="15DB5B18"/>
    <w:rsid w:val="1642631D"/>
    <w:rsid w:val="16F57024"/>
    <w:rsid w:val="174C573A"/>
    <w:rsid w:val="175B60F0"/>
    <w:rsid w:val="17691829"/>
    <w:rsid w:val="17E93D8E"/>
    <w:rsid w:val="182B2DBA"/>
    <w:rsid w:val="18CE0DF0"/>
    <w:rsid w:val="193C7F4E"/>
    <w:rsid w:val="196F3232"/>
    <w:rsid w:val="19957DCF"/>
    <w:rsid w:val="19DE2684"/>
    <w:rsid w:val="1A8A2D11"/>
    <w:rsid w:val="1BBA2865"/>
    <w:rsid w:val="1CCC06EE"/>
    <w:rsid w:val="1F0F4743"/>
    <w:rsid w:val="2163607F"/>
    <w:rsid w:val="21725D08"/>
    <w:rsid w:val="21E57457"/>
    <w:rsid w:val="23025E06"/>
    <w:rsid w:val="2333024F"/>
    <w:rsid w:val="23B720F8"/>
    <w:rsid w:val="23FA0464"/>
    <w:rsid w:val="241D1475"/>
    <w:rsid w:val="24267006"/>
    <w:rsid w:val="259D1978"/>
    <w:rsid w:val="28982BFC"/>
    <w:rsid w:val="28DA276A"/>
    <w:rsid w:val="290D6EBE"/>
    <w:rsid w:val="29B17E29"/>
    <w:rsid w:val="2A472716"/>
    <w:rsid w:val="2A585ADD"/>
    <w:rsid w:val="2B064CF8"/>
    <w:rsid w:val="2BE162AB"/>
    <w:rsid w:val="2D771045"/>
    <w:rsid w:val="2E6403E5"/>
    <w:rsid w:val="2E770BEF"/>
    <w:rsid w:val="2F531A0F"/>
    <w:rsid w:val="2F7C5FA4"/>
    <w:rsid w:val="2FE3752A"/>
    <w:rsid w:val="2FE853E7"/>
    <w:rsid w:val="310B330B"/>
    <w:rsid w:val="3159625A"/>
    <w:rsid w:val="317B3E7E"/>
    <w:rsid w:val="319D24B1"/>
    <w:rsid w:val="31EE3E16"/>
    <w:rsid w:val="32245EE5"/>
    <w:rsid w:val="322873BD"/>
    <w:rsid w:val="328911D0"/>
    <w:rsid w:val="33223D48"/>
    <w:rsid w:val="334C67D2"/>
    <w:rsid w:val="335631BA"/>
    <w:rsid w:val="33AD093C"/>
    <w:rsid w:val="34004966"/>
    <w:rsid w:val="34C61103"/>
    <w:rsid w:val="3517451A"/>
    <w:rsid w:val="360A31E9"/>
    <w:rsid w:val="36713D85"/>
    <w:rsid w:val="37216138"/>
    <w:rsid w:val="37E47146"/>
    <w:rsid w:val="37EC0810"/>
    <w:rsid w:val="38C2711D"/>
    <w:rsid w:val="38CD14B4"/>
    <w:rsid w:val="391B3FFF"/>
    <w:rsid w:val="395B30CE"/>
    <w:rsid w:val="398E23FA"/>
    <w:rsid w:val="3995289C"/>
    <w:rsid w:val="39D71034"/>
    <w:rsid w:val="3A356787"/>
    <w:rsid w:val="3B841FBC"/>
    <w:rsid w:val="3BC27E9C"/>
    <w:rsid w:val="3CB66F99"/>
    <w:rsid w:val="3D23400E"/>
    <w:rsid w:val="3D397094"/>
    <w:rsid w:val="3E5D30E0"/>
    <w:rsid w:val="3E954435"/>
    <w:rsid w:val="3ED33A18"/>
    <w:rsid w:val="3FAA0FBF"/>
    <w:rsid w:val="3FE22B5E"/>
    <w:rsid w:val="403700CF"/>
    <w:rsid w:val="40CD1F44"/>
    <w:rsid w:val="41210759"/>
    <w:rsid w:val="426F5889"/>
    <w:rsid w:val="42AD6748"/>
    <w:rsid w:val="431708FA"/>
    <w:rsid w:val="43315660"/>
    <w:rsid w:val="434A4EC2"/>
    <w:rsid w:val="4439060B"/>
    <w:rsid w:val="44667C74"/>
    <w:rsid w:val="446E2855"/>
    <w:rsid w:val="463B5DBF"/>
    <w:rsid w:val="46A81102"/>
    <w:rsid w:val="47D06A35"/>
    <w:rsid w:val="484379FC"/>
    <w:rsid w:val="48962091"/>
    <w:rsid w:val="489E24B5"/>
    <w:rsid w:val="48B06BBA"/>
    <w:rsid w:val="48BF3061"/>
    <w:rsid w:val="48F56CDA"/>
    <w:rsid w:val="48FC4FD1"/>
    <w:rsid w:val="490C3DEC"/>
    <w:rsid w:val="49592CF7"/>
    <w:rsid w:val="49D95586"/>
    <w:rsid w:val="4A201B32"/>
    <w:rsid w:val="4A316AA5"/>
    <w:rsid w:val="4A787D91"/>
    <w:rsid w:val="4BBB1AC0"/>
    <w:rsid w:val="4C883BBE"/>
    <w:rsid w:val="4CA3296A"/>
    <w:rsid w:val="4D8363B4"/>
    <w:rsid w:val="4E382622"/>
    <w:rsid w:val="4E3B7EDF"/>
    <w:rsid w:val="4E416081"/>
    <w:rsid w:val="4E6F5131"/>
    <w:rsid w:val="4EAA7467"/>
    <w:rsid w:val="4ECB062E"/>
    <w:rsid w:val="4EF82658"/>
    <w:rsid w:val="4F1E6E59"/>
    <w:rsid w:val="4F243B79"/>
    <w:rsid w:val="4F3E545B"/>
    <w:rsid w:val="4F5D2FAF"/>
    <w:rsid w:val="502648C6"/>
    <w:rsid w:val="51892397"/>
    <w:rsid w:val="51D07BD4"/>
    <w:rsid w:val="52107826"/>
    <w:rsid w:val="538928BA"/>
    <w:rsid w:val="53EB2138"/>
    <w:rsid w:val="540C4993"/>
    <w:rsid w:val="54AF52CD"/>
    <w:rsid w:val="54D6759E"/>
    <w:rsid w:val="554610F8"/>
    <w:rsid w:val="564E3617"/>
    <w:rsid w:val="56B03E41"/>
    <w:rsid w:val="56BB08E0"/>
    <w:rsid w:val="570C4BF6"/>
    <w:rsid w:val="57197C1C"/>
    <w:rsid w:val="576B44F5"/>
    <w:rsid w:val="57730CE2"/>
    <w:rsid w:val="57862942"/>
    <w:rsid w:val="58274389"/>
    <w:rsid w:val="594362B3"/>
    <w:rsid w:val="5B500891"/>
    <w:rsid w:val="5BF842AF"/>
    <w:rsid w:val="5C044A1E"/>
    <w:rsid w:val="5C7770CF"/>
    <w:rsid w:val="5CED031E"/>
    <w:rsid w:val="5D21795F"/>
    <w:rsid w:val="5DAF0EA2"/>
    <w:rsid w:val="5E062D59"/>
    <w:rsid w:val="5E2168D9"/>
    <w:rsid w:val="5E65732E"/>
    <w:rsid w:val="5E972FDB"/>
    <w:rsid w:val="5EC77AD1"/>
    <w:rsid w:val="5F9C5E67"/>
    <w:rsid w:val="6241518A"/>
    <w:rsid w:val="62E84189"/>
    <w:rsid w:val="64CC7553"/>
    <w:rsid w:val="650E6BE8"/>
    <w:rsid w:val="65FE7137"/>
    <w:rsid w:val="66151BBB"/>
    <w:rsid w:val="66292255"/>
    <w:rsid w:val="66760CC5"/>
    <w:rsid w:val="66CA2EC8"/>
    <w:rsid w:val="66CC2AA0"/>
    <w:rsid w:val="6705115D"/>
    <w:rsid w:val="673D5AD3"/>
    <w:rsid w:val="677D1240"/>
    <w:rsid w:val="67DF4D46"/>
    <w:rsid w:val="6817692B"/>
    <w:rsid w:val="684E17E8"/>
    <w:rsid w:val="69054339"/>
    <w:rsid w:val="693B5573"/>
    <w:rsid w:val="694E62EB"/>
    <w:rsid w:val="698B4BE1"/>
    <w:rsid w:val="69AF24F6"/>
    <w:rsid w:val="69F43EB7"/>
    <w:rsid w:val="69FB2F4D"/>
    <w:rsid w:val="6A171BD5"/>
    <w:rsid w:val="6A1D1B56"/>
    <w:rsid w:val="6A9D6449"/>
    <w:rsid w:val="6AC34B1A"/>
    <w:rsid w:val="6AF00F45"/>
    <w:rsid w:val="6B223587"/>
    <w:rsid w:val="6BA73F43"/>
    <w:rsid w:val="6BD92A69"/>
    <w:rsid w:val="6C823C2F"/>
    <w:rsid w:val="6C8A0862"/>
    <w:rsid w:val="6C8C2AB7"/>
    <w:rsid w:val="6E1C5C89"/>
    <w:rsid w:val="6E44796F"/>
    <w:rsid w:val="6E6D3159"/>
    <w:rsid w:val="6E99785F"/>
    <w:rsid w:val="6EC2104F"/>
    <w:rsid w:val="6F133595"/>
    <w:rsid w:val="6F6F6452"/>
    <w:rsid w:val="6FE7647F"/>
    <w:rsid w:val="70335436"/>
    <w:rsid w:val="707E3545"/>
    <w:rsid w:val="70D413DA"/>
    <w:rsid w:val="71032B5C"/>
    <w:rsid w:val="713A2E13"/>
    <w:rsid w:val="715921F8"/>
    <w:rsid w:val="71BC3A02"/>
    <w:rsid w:val="71D15700"/>
    <w:rsid w:val="72133E19"/>
    <w:rsid w:val="72791B96"/>
    <w:rsid w:val="72A07764"/>
    <w:rsid w:val="732564F2"/>
    <w:rsid w:val="739E2696"/>
    <w:rsid w:val="73BA491C"/>
    <w:rsid w:val="740111EC"/>
    <w:rsid w:val="742A1846"/>
    <w:rsid w:val="74532CE1"/>
    <w:rsid w:val="74877A15"/>
    <w:rsid w:val="74F36E91"/>
    <w:rsid w:val="74FF07D6"/>
    <w:rsid w:val="750648F4"/>
    <w:rsid w:val="75E00ED1"/>
    <w:rsid w:val="76183AD0"/>
    <w:rsid w:val="771C5B90"/>
    <w:rsid w:val="78696EDF"/>
    <w:rsid w:val="78A33DEA"/>
    <w:rsid w:val="798C2D01"/>
    <w:rsid w:val="7B0D5E74"/>
    <w:rsid w:val="7B5B24DE"/>
    <w:rsid w:val="7C503422"/>
    <w:rsid w:val="7C6D6C5B"/>
    <w:rsid w:val="7C741A59"/>
    <w:rsid w:val="7CED6AAB"/>
    <w:rsid w:val="7D3F2481"/>
    <w:rsid w:val="7DA000ED"/>
    <w:rsid w:val="7DCC7C70"/>
    <w:rsid w:val="7E6913DD"/>
    <w:rsid w:val="7E9052D6"/>
    <w:rsid w:val="7EB60EA1"/>
    <w:rsid w:val="7ED419FD"/>
    <w:rsid w:val="7EFB0833"/>
    <w:rsid w:val="7F2620E8"/>
    <w:rsid w:val="7F6324DB"/>
    <w:rsid w:val="7F8245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3">
    <w:name w:val="Body Text"/>
    <w:basedOn w:val="1"/>
    <w:qFormat/>
    <w:locked/>
    <w:uiPriority w:val="1"/>
    <w:pPr>
      <w:spacing w:before="167"/>
      <w:ind w:left="120" w:right="265" w:firstLine="600"/>
    </w:pPr>
    <w:rPr>
      <w:rFonts w:ascii="仿宋" w:hAnsi="仿宋" w:eastAsia="仿宋" w:cs="仿宋"/>
      <w:sz w:val="30"/>
      <w:szCs w:val="30"/>
      <w:lang w:val="zh-CN" w:eastAsia="zh-CN" w:bidi="zh-CN"/>
    </w:rPr>
  </w:style>
  <w:style w:type="paragraph" w:styleId="4">
    <w:name w:val="Body Text Indent"/>
    <w:basedOn w:val="1"/>
    <w:qFormat/>
    <w:locked/>
    <w:uiPriority w:val="0"/>
    <w:pPr>
      <w:spacing w:after="120"/>
      <w:ind w:left="420" w:leftChars="200"/>
    </w:p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locked/>
    <w:uiPriority w:val="0"/>
    <w:pPr>
      <w:ind w:firstLine="420" w:firstLineChars="100"/>
    </w:pPr>
  </w:style>
  <w:style w:type="paragraph" w:styleId="9">
    <w:name w:val="Body Text First Indent 2"/>
    <w:basedOn w:val="4"/>
    <w:next w:val="8"/>
    <w:unhideWhenUsed/>
    <w:qFormat/>
    <w:locked/>
    <w:uiPriority w:val="99"/>
    <w:pPr>
      <w:ind w:firstLine="420" w:firstLineChars="200"/>
    </w:pPr>
  </w:style>
  <w:style w:type="character" w:customStyle="1" w:styleId="12">
    <w:name w:val="Footer Char"/>
    <w:basedOn w:val="11"/>
    <w:link w:val="5"/>
    <w:semiHidden/>
    <w:qFormat/>
    <w:locked/>
    <w:uiPriority w:val="99"/>
    <w:rPr>
      <w:rFonts w:cs="Times New Roman"/>
      <w:sz w:val="18"/>
      <w:szCs w:val="18"/>
    </w:rPr>
  </w:style>
  <w:style w:type="character" w:customStyle="1" w:styleId="13">
    <w:name w:val="Header Char"/>
    <w:basedOn w:val="11"/>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3070</Words>
  <Characters>3313</Characters>
  <Lines>0</Lines>
  <Paragraphs>0</Paragraphs>
  <TotalTime>30</TotalTime>
  <ScaleCrop>false</ScaleCrop>
  <LinksUpToDate>false</LinksUpToDate>
  <CharactersWithSpaces>3348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2018-01-26T08:02:00Z</dcterms:created>
  <dc:creator>Administrator</dc:creator>
  <cp:lastModifiedBy>Administrator</cp:lastModifiedBy>
  <dcterms:modified xsi:type="dcterms:W3CDTF">2023-02-13T01:00:37Z</dcterms:modified>
  <dc:title>鄂州市残疾人联合会2018年部门预算公开说明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D9FC009ECFE94E2180FCBAB8EC4D8942</vt:lpwstr>
  </property>
</Properties>
</file>