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eastAsia="zh-CN"/>
        </w:rPr>
        <w:t>中国民主促进会湖北省鄂州市委员会</w:t>
      </w:r>
    </w:p>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 w:eastAsia="zh-CN"/>
        </w:rPr>
        <w:t>202</w:t>
      </w:r>
      <w:r>
        <w:rPr>
          <w:rFonts w:hint="default" w:ascii="黑体" w:hAnsi="黑体" w:eastAsia="黑体" w:cs="黑体"/>
          <w:b w:val="0"/>
          <w:bCs w:val="0"/>
          <w:sz w:val="36"/>
          <w:szCs w:val="36"/>
          <w:lang w:val="en-US" w:eastAsia="zh-CN"/>
        </w:rPr>
        <w:t>3</w:t>
      </w:r>
      <w:r>
        <w:rPr>
          <w:rFonts w:hint="eastAsia" w:ascii="黑体" w:hAnsi="黑体" w:eastAsia="黑体" w:cs="黑体"/>
          <w:b w:val="0"/>
          <w:bCs w:val="0"/>
          <w:sz w:val="36"/>
          <w:szCs w:val="36"/>
        </w:rPr>
        <w:t>年部门预算</w:t>
      </w:r>
      <w:r>
        <w:rPr>
          <w:rFonts w:hint="eastAsia" w:ascii="黑体" w:hAnsi="黑体" w:eastAsia="黑体" w:cs="黑体"/>
          <w:b w:val="0"/>
          <w:bCs w:val="0"/>
          <w:sz w:val="36"/>
          <w:szCs w:val="36"/>
          <w:lang w:val="en-US" w:eastAsia="zh-CN"/>
        </w:rPr>
        <w:t>公开情况说明</w:t>
      </w:r>
    </w:p>
    <w:p>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一、</w:t>
      </w:r>
      <w:r>
        <w:rPr>
          <w:rFonts w:hint="eastAsia" w:ascii="仿宋" w:hAnsi="仿宋" w:eastAsia="仿宋" w:cs="仿宋"/>
          <w:b/>
          <w:bCs/>
          <w:color w:val="333333"/>
          <w:kern w:val="0"/>
          <w:sz w:val="32"/>
          <w:szCs w:val="32"/>
          <w:lang w:val="en-US" w:eastAsia="zh-CN" w:bidi="ar"/>
        </w:rPr>
        <w:t>部门主要职责</w:t>
      </w:r>
    </w:p>
    <w:p>
      <w:pPr>
        <w:keepNext w:val="0"/>
        <w:keepLines w:val="0"/>
        <w:pageBreakBefore w:val="0"/>
        <w:widowControl w:val="0"/>
        <w:numPr>
          <w:ilvl w:val="0"/>
          <w:numId w:val="0"/>
        </w:numPr>
        <w:kinsoku/>
        <w:wordWrap/>
        <w:overflowPunct/>
        <w:topLinePunct w:val="0"/>
        <w:autoSpaceDE/>
        <w:autoSpaceDN/>
        <w:bidi w:val="0"/>
        <w:adjustRightInd/>
        <w:snapToGrid/>
        <w:spacing w:after="312" w:line="64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中国民主促进会（简称民进）是以从事教育、文化、出版、传媒工作的高、中级知识分子为主，具有政治联盟性质的党派。中国民主促进会是中华人民共和国八个参政的民主党派之一，是接受中国共产党领导、同中国共产党亲密合作、致力于建设中国特色社会主义事业的参政党。中国民主促进会湖北省鄂州市委员会是民进在鄂州的地方组织。</w:t>
      </w:r>
    </w:p>
    <w:p>
      <w:pPr>
        <w:keepNext w:val="0"/>
        <w:keepLines w:val="0"/>
        <w:pageBreakBefore w:val="0"/>
        <w:widowControl w:val="0"/>
        <w:numPr>
          <w:ilvl w:val="0"/>
          <w:numId w:val="1"/>
        </w:numPr>
        <w:kinsoku/>
        <w:wordWrap/>
        <w:overflowPunct/>
        <w:topLinePunct w:val="0"/>
        <w:autoSpaceDE/>
        <w:autoSpaceDN/>
        <w:bidi w:val="0"/>
        <w:adjustRightInd/>
        <w:snapToGrid/>
        <w:spacing w:after="312" w:line="640" w:lineRule="exact"/>
        <w:ind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本</w:t>
      </w:r>
      <w:r>
        <w:rPr>
          <w:rFonts w:hint="eastAsia" w:ascii="仿宋" w:hAnsi="仿宋" w:eastAsia="仿宋" w:cs="仿宋"/>
          <w:b w:val="0"/>
          <w:bCs w:val="0"/>
          <w:i w:val="0"/>
          <w:iCs w:val="0"/>
          <w:caps w:val="0"/>
          <w:color w:val="auto"/>
          <w:spacing w:val="0"/>
          <w:sz w:val="32"/>
          <w:szCs w:val="32"/>
          <w:shd w:val="clear" w:fill="FFFFFF"/>
          <w:lang w:eastAsia="zh-CN"/>
        </w:rPr>
        <w:t>党派</w:t>
      </w:r>
      <w:r>
        <w:rPr>
          <w:rFonts w:hint="eastAsia" w:ascii="仿宋" w:hAnsi="仿宋" w:eastAsia="仿宋" w:cs="仿宋"/>
          <w:b w:val="0"/>
          <w:bCs w:val="0"/>
          <w:i w:val="0"/>
          <w:iCs w:val="0"/>
          <w:caps w:val="0"/>
          <w:color w:val="auto"/>
          <w:spacing w:val="0"/>
          <w:sz w:val="32"/>
          <w:szCs w:val="32"/>
          <w:shd w:val="clear" w:fill="FFFFFF"/>
        </w:rPr>
        <w:t>的基本职能是参政议政、民主监督</w:t>
      </w:r>
      <w:r>
        <w:rPr>
          <w:rFonts w:hint="eastAsia" w:ascii="仿宋" w:hAnsi="仿宋" w:eastAsia="仿宋" w:cs="仿宋"/>
          <w:b w:val="0"/>
          <w:bCs w:val="0"/>
          <w:i w:val="0"/>
          <w:iCs w:val="0"/>
          <w:caps w:val="0"/>
          <w:color w:val="auto"/>
          <w:spacing w:val="0"/>
          <w:sz w:val="32"/>
          <w:szCs w:val="32"/>
          <w:shd w:val="clear" w:fill="FFFFFF"/>
          <w:lang w:eastAsia="zh-CN"/>
        </w:rPr>
        <w:t>和</w:t>
      </w:r>
      <w:r>
        <w:rPr>
          <w:rFonts w:hint="eastAsia" w:ascii="仿宋" w:hAnsi="仿宋" w:eastAsia="仿宋" w:cs="仿宋"/>
          <w:b w:val="0"/>
          <w:bCs w:val="0"/>
          <w:i w:val="0"/>
          <w:iCs w:val="0"/>
          <w:caps w:val="0"/>
          <w:color w:val="auto"/>
          <w:spacing w:val="0"/>
          <w:sz w:val="32"/>
          <w:szCs w:val="32"/>
          <w:shd w:val="clear" w:fill="FFFFFF"/>
        </w:rPr>
        <w:t>参加中国共产党领导的政治协商</w:t>
      </w:r>
      <w:r>
        <w:rPr>
          <w:rFonts w:hint="eastAsia" w:ascii="仿宋" w:hAnsi="仿宋" w:eastAsia="仿宋" w:cs="仿宋"/>
          <w:b w:val="0"/>
          <w:bCs w:val="0"/>
          <w:i w:val="0"/>
          <w:iCs w:val="0"/>
          <w:caps w:val="0"/>
          <w:color w:val="auto"/>
          <w:spacing w:val="0"/>
          <w:sz w:val="32"/>
          <w:szCs w:val="32"/>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312" w:line="640" w:lineRule="exact"/>
        <w:ind w:firstLine="640" w:firstLineChars="200"/>
        <w:jc w:val="left"/>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自觉接受并坚持中国共产党领导的多党合作和政治协商制度，拥护</w:t>
      </w:r>
      <w:r>
        <w:rPr>
          <w:rFonts w:hint="eastAsia" w:ascii="仿宋" w:hAnsi="仿宋" w:eastAsia="仿宋" w:cs="仿宋"/>
          <w:b w:val="0"/>
          <w:bCs w:val="0"/>
          <w:i w:val="0"/>
          <w:iCs w:val="0"/>
          <w:caps w:val="0"/>
          <w:color w:val="auto"/>
          <w:spacing w:val="0"/>
          <w:sz w:val="32"/>
          <w:szCs w:val="32"/>
          <w:shd w:val="clear" w:fill="FFFFFF"/>
          <w:lang w:eastAsia="zh-CN"/>
        </w:rPr>
        <w:t>民进</w:t>
      </w:r>
      <w:r>
        <w:rPr>
          <w:rFonts w:hint="eastAsia" w:ascii="仿宋" w:hAnsi="仿宋" w:eastAsia="仿宋" w:cs="仿宋"/>
          <w:b w:val="0"/>
          <w:bCs w:val="0"/>
          <w:i w:val="0"/>
          <w:iCs w:val="0"/>
          <w:caps w:val="0"/>
          <w:color w:val="auto"/>
          <w:spacing w:val="0"/>
          <w:sz w:val="32"/>
          <w:szCs w:val="32"/>
          <w:shd w:val="clear" w:fill="FFFFFF"/>
        </w:rPr>
        <w:t>章程。认真履行参政党职能，切实加强自身建设，充分发挥组织的群体功能，在中华人民共和国宪法许可的范围内开展一切活动；</w:t>
      </w:r>
    </w:p>
    <w:p>
      <w:pPr>
        <w:keepNext w:val="0"/>
        <w:keepLines w:val="0"/>
        <w:pageBreakBefore w:val="0"/>
        <w:widowControl w:val="0"/>
        <w:numPr>
          <w:ilvl w:val="0"/>
          <w:numId w:val="1"/>
        </w:numPr>
        <w:kinsoku/>
        <w:wordWrap/>
        <w:overflowPunct/>
        <w:topLinePunct w:val="0"/>
        <w:autoSpaceDE/>
        <w:autoSpaceDN/>
        <w:bidi w:val="0"/>
        <w:adjustRightInd/>
        <w:snapToGrid/>
        <w:spacing w:after="312" w:line="640" w:lineRule="exact"/>
        <w:ind w:firstLine="640" w:firstLineChars="200"/>
        <w:jc w:val="left"/>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加强与</w:t>
      </w:r>
      <w:r>
        <w:rPr>
          <w:rFonts w:hint="eastAsia" w:ascii="仿宋" w:hAnsi="仿宋" w:eastAsia="仿宋" w:cs="仿宋"/>
          <w:b w:val="0"/>
          <w:bCs w:val="0"/>
          <w:i w:val="0"/>
          <w:iCs w:val="0"/>
          <w:caps w:val="0"/>
          <w:color w:val="auto"/>
          <w:spacing w:val="0"/>
          <w:sz w:val="32"/>
          <w:szCs w:val="32"/>
          <w:shd w:val="clear" w:fill="FFFFFF"/>
          <w:lang w:eastAsia="zh-CN"/>
        </w:rPr>
        <w:t>市委</w:t>
      </w:r>
      <w:r>
        <w:rPr>
          <w:rFonts w:hint="eastAsia" w:ascii="仿宋" w:hAnsi="仿宋" w:eastAsia="仿宋" w:cs="仿宋"/>
          <w:b w:val="0"/>
          <w:bCs w:val="0"/>
          <w:i w:val="0"/>
          <w:iCs w:val="0"/>
          <w:caps w:val="0"/>
          <w:color w:val="auto"/>
          <w:spacing w:val="0"/>
          <w:sz w:val="32"/>
          <w:szCs w:val="32"/>
          <w:shd w:val="clear" w:fill="FFFFFF"/>
        </w:rPr>
        <w:t>市政府对口联系单位和市人大、市政协的联系，积极参政议政和民主监督，为市委、市政府建言献策</w:t>
      </w:r>
      <w:r>
        <w:rPr>
          <w:rFonts w:hint="eastAsia" w:ascii="仿宋" w:hAnsi="仿宋" w:eastAsia="仿宋" w:cs="仿宋"/>
          <w:b w:val="0"/>
          <w:bCs w:val="0"/>
          <w:i w:val="0"/>
          <w:iCs w:val="0"/>
          <w:caps w:val="0"/>
          <w:color w:val="auto"/>
          <w:spacing w:val="0"/>
          <w:sz w:val="32"/>
          <w:szCs w:val="32"/>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312" w:line="640" w:lineRule="exact"/>
        <w:ind w:firstLine="640" w:firstLineChars="200"/>
        <w:jc w:val="left"/>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维护</w:t>
      </w:r>
      <w:r>
        <w:rPr>
          <w:rFonts w:hint="eastAsia" w:ascii="仿宋" w:hAnsi="仿宋" w:eastAsia="仿宋" w:cs="仿宋"/>
          <w:b w:val="0"/>
          <w:bCs w:val="0"/>
          <w:i w:val="0"/>
          <w:iCs w:val="0"/>
          <w:caps w:val="0"/>
          <w:color w:val="auto"/>
          <w:spacing w:val="0"/>
          <w:sz w:val="32"/>
          <w:szCs w:val="32"/>
          <w:shd w:val="clear" w:fill="FFFFFF"/>
          <w:lang w:eastAsia="zh-CN"/>
        </w:rPr>
        <w:t>会</w:t>
      </w:r>
      <w:r>
        <w:rPr>
          <w:rFonts w:hint="eastAsia" w:ascii="仿宋" w:hAnsi="仿宋" w:eastAsia="仿宋" w:cs="仿宋"/>
          <w:b w:val="0"/>
          <w:bCs w:val="0"/>
          <w:i w:val="0"/>
          <w:iCs w:val="0"/>
          <w:caps w:val="0"/>
          <w:color w:val="auto"/>
          <w:spacing w:val="0"/>
          <w:sz w:val="32"/>
          <w:szCs w:val="32"/>
          <w:shd w:val="clear" w:fill="FFFFFF"/>
        </w:rPr>
        <w:t>员与所联系人士的合法权益和合理要求，调动他们工作的积极性，发挥</w:t>
      </w:r>
      <w:r>
        <w:rPr>
          <w:rFonts w:hint="eastAsia" w:ascii="仿宋" w:hAnsi="仿宋" w:eastAsia="仿宋" w:cs="仿宋"/>
          <w:b w:val="0"/>
          <w:bCs w:val="0"/>
          <w:i w:val="0"/>
          <w:iCs w:val="0"/>
          <w:caps w:val="0"/>
          <w:color w:val="auto"/>
          <w:spacing w:val="0"/>
          <w:sz w:val="32"/>
          <w:szCs w:val="32"/>
          <w:shd w:val="clear" w:fill="FFFFFF"/>
          <w:lang w:eastAsia="zh-CN"/>
        </w:rPr>
        <w:t>会</w:t>
      </w:r>
      <w:r>
        <w:rPr>
          <w:rFonts w:hint="eastAsia" w:ascii="仿宋" w:hAnsi="仿宋" w:eastAsia="仿宋" w:cs="仿宋"/>
          <w:b w:val="0"/>
          <w:bCs w:val="0"/>
          <w:i w:val="0"/>
          <w:iCs w:val="0"/>
          <w:caps w:val="0"/>
          <w:color w:val="auto"/>
          <w:spacing w:val="0"/>
          <w:sz w:val="32"/>
          <w:szCs w:val="32"/>
          <w:shd w:val="clear" w:fill="FFFFFF"/>
        </w:rPr>
        <w:t>员优势，做好社会服务工作</w:t>
      </w:r>
      <w:r>
        <w:rPr>
          <w:rFonts w:hint="eastAsia" w:ascii="仿宋" w:hAnsi="仿宋" w:eastAsia="仿宋" w:cs="仿宋"/>
          <w:b w:val="0"/>
          <w:bCs w:val="0"/>
          <w:i w:val="0"/>
          <w:iCs w:val="0"/>
          <w:caps w:val="0"/>
          <w:color w:val="auto"/>
          <w:spacing w:val="0"/>
          <w:sz w:val="32"/>
          <w:szCs w:val="32"/>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312" w:line="640" w:lineRule="exact"/>
        <w:ind w:firstLine="640" w:firstLineChars="200"/>
        <w:jc w:val="left"/>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shd w:val="clear" w:fill="FFFFFF"/>
        </w:rPr>
        <w:t>注重</w:t>
      </w:r>
      <w:r>
        <w:rPr>
          <w:rFonts w:hint="eastAsia" w:ascii="仿宋" w:hAnsi="仿宋" w:eastAsia="仿宋" w:cs="仿宋"/>
          <w:b w:val="0"/>
          <w:bCs w:val="0"/>
          <w:i w:val="0"/>
          <w:iCs w:val="0"/>
          <w:caps w:val="0"/>
          <w:color w:val="auto"/>
          <w:spacing w:val="0"/>
          <w:sz w:val="32"/>
          <w:szCs w:val="32"/>
          <w:shd w:val="clear" w:fill="FFFFFF"/>
          <w:lang w:eastAsia="zh-CN"/>
        </w:rPr>
        <w:t>队伍</w:t>
      </w:r>
      <w:r>
        <w:rPr>
          <w:rFonts w:hint="eastAsia" w:ascii="仿宋" w:hAnsi="仿宋" w:eastAsia="仿宋" w:cs="仿宋"/>
          <w:b w:val="0"/>
          <w:bCs w:val="0"/>
          <w:i w:val="0"/>
          <w:iCs w:val="0"/>
          <w:caps w:val="0"/>
          <w:color w:val="auto"/>
          <w:spacing w:val="0"/>
          <w:sz w:val="32"/>
          <w:szCs w:val="32"/>
          <w:shd w:val="clear" w:fill="FFFFFF"/>
        </w:rPr>
        <w:t>质量，按组织发展路线及方针发展新</w:t>
      </w:r>
      <w:r>
        <w:rPr>
          <w:rFonts w:hint="eastAsia" w:ascii="仿宋" w:hAnsi="仿宋" w:eastAsia="仿宋" w:cs="仿宋"/>
          <w:b w:val="0"/>
          <w:bCs w:val="0"/>
          <w:i w:val="0"/>
          <w:iCs w:val="0"/>
          <w:caps w:val="0"/>
          <w:color w:val="auto"/>
          <w:spacing w:val="0"/>
          <w:sz w:val="32"/>
          <w:szCs w:val="32"/>
          <w:shd w:val="clear" w:fill="FFFFFF"/>
          <w:lang w:eastAsia="zh-CN"/>
        </w:rPr>
        <w:t>会</w:t>
      </w:r>
      <w:r>
        <w:rPr>
          <w:rFonts w:hint="eastAsia" w:ascii="仿宋" w:hAnsi="仿宋" w:eastAsia="仿宋" w:cs="仿宋"/>
          <w:b w:val="0"/>
          <w:bCs w:val="0"/>
          <w:i w:val="0"/>
          <w:iCs w:val="0"/>
          <w:caps w:val="0"/>
          <w:color w:val="auto"/>
          <w:spacing w:val="0"/>
          <w:sz w:val="32"/>
          <w:szCs w:val="32"/>
          <w:shd w:val="clear" w:fill="FFFFFF"/>
        </w:rPr>
        <w:t>员，</w:t>
      </w:r>
      <w:r>
        <w:rPr>
          <w:rFonts w:hint="eastAsia" w:ascii="仿宋" w:hAnsi="仿宋" w:eastAsia="仿宋" w:cs="仿宋"/>
          <w:b w:val="0"/>
          <w:bCs w:val="0"/>
          <w:i w:val="0"/>
          <w:iCs w:val="0"/>
          <w:caps w:val="0"/>
          <w:color w:val="auto"/>
          <w:spacing w:val="0"/>
          <w:sz w:val="32"/>
          <w:szCs w:val="32"/>
          <w:shd w:val="clear" w:fill="FFFFFF"/>
          <w:lang w:eastAsia="zh-CN"/>
        </w:rPr>
        <w:t>培训</w:t>
      </w:r>
      <w:r>
        <w:rPr>
          <w:rFonts w:hint="eastAsia" w:ascii="仿宋" w:hAnsi="仿宋" w:eastAsia="仿宋" w:cs="仿宋"/>
          <w:b w:val="0"/>
          <w:bCs w:val="0"/>
          <w:i w:val="0"/>
          <w:iCs w:val="0"/>
          <w:caps w:val="0"/>
          <w:color w:val="auto"/>
          <w:spacing w:val="0"/>
          <w:sz w:val="32"/>
          <w:szCs w:val="32"/>
          <w:shd w:val="clear" w:fill="FFFFFF"/>
        </w:rPr>
        <w:t>骨干</w:t>
      </w:r>
      <w:r>
        <w:rPr>
          <w:rFonts w:hint="eastAsia" w:ascii="仿宋" w:hAnsi="仿宋" w:eastAsia="仿宋" w:cs="仿宋"/>
          <w:b w:val="0"/>
          <w:bCs w:val="0"/>
          <w:i w:val="0"/>
          <w:iCs w:val="0"/>
          <w:caps w:val="0"/>
          <w:color w:val="auto"/>
          <w:spacing w:val="0"/>
          <w:sz w:val="32"/>
          <w:szCs w:val="32"/>
          <w:shd w:val="clear" w:fill="FFFFFF"/>
          <w:lang w:eastAsia="zh-CN"/>
        </w:rPr>
        <w:t>会</w:t>
      </w:r>
      <w:r>
        <w:rPr>
          <w:rFonts w:hint="eastAsia" w:ascii="仿宋" w:hAnsi="仿宋" w:eastAsia="仿宋" w:cs="仿宋"/>
          <w:b w:val="0"/>
          <w:bCs w:val="0"/>
          <w:i w:val="0"/>
          <w:iCs w:val="0"/>
          <w:caps w:val="0"/>
          <w:color w:val="auto"/>
          <w:spacing w:val="0"/>
          <w:sz w:val="32"/>
          <w:szCs w:val="32"/>
          <w:shd w:val="clear" w:fill="FFFFFF"/>
        </w:rPr>
        <w:t>员，选拔和培养后备干部队伍；</w:t>
      </w:r>
    </w:p>
    <w:p>
      <w:pPr>
        <w:keepNext w:val="0"/>
        <w:keepLines w:val="0"/>
        <w:pageBreakBefore w:val="0"/>
        <w:widowControl w:val="0"/>
        <w:numPr>
          <w:ilvl w:val="0"/>
          <w:numId w:val="1"/>
        </w:numPr>
        <w:kinsoku/>
        <w:wordWrap/>
        <w:overflowPunct/>
        <w:topLinePunct w:val="0"/>
        <w:autoSpaceDE/>
        <w:autoSpaceDN/>
        <w:bidi w:val="0"/>
        <w:adjustRightInd/>
        <w:snapToGrid/>
        <w:spacing w:after="312" w:line="640" w:lineRule="exact"/>
        <w:ind w:firstLine="640" w:firstLineChars="200"/>
        <w:jc w:val="left"/>
        <w:textAlignment w:val="auto"/>
        <w:rPr>
          <w:rFonts w:hint="eastAsia" w:ascii="仿宋" w:hAnsi="仿宋" w:eastAsia="仿宋" w:cs="仿宋"/>
          <w:b w:val="0"/>
          <w:bCs w:val="0"/>
          <w:i w:val="0"/>
          <w:iCs w:val="0"/>
          <w:caps w:val="0"/>
          <w:color w:val="auto"/>
          <w:spacing w:val="0"/>
          <w:sz w:val="32"/>
          <w:szCs w:val="32"/>
          <w:lang w:eastAsia="zh-CN"/>
        </w:rPr>
      </w:pPr>
      <w:r>
        <w:rPr>
          <w:rFonts w:hint="eastAsia" w:ascii="仿宋" w:hAnsi="仿宋" w:eastAsia="仿宋" w:cs="仿宋"/>
          <w:b w:val="0"/>
          <w:bCs w:val="0"/>
          <w:i w:val="0"/>
          <w:iCs w:val="0"/>
          <w:caps w:val="0"/>
          <w:color w:val="auto"/>
          <w:spacing w:val="0"/>
          <w:sz w:val="32"/>
          <w:szCs w:val="32"/>
          <w:shd w:val="clear" w:fill="FFFFFF"/>
        </w:rPr>
        <w:t>把加强自身建设放在重要地位</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rPr>
        <w:t>以坚持共产党领导与发扬社会主义民主、体现政治联盟特点、体现进步性与广泛性相统一为原则，</w:t>
      </w:r>
      <w:r>
        <w:rPr>
          <w:rFonts w:hint="eastAsia" w:ascii="仿宋" w:hAnsi="仿宋" w:eastAsia="仿宋" w:cs="仿宋"/>
          <w:b w:val="0"/>
          <w:bCs w:val="0"/>
          <w:sz w:val="32"/>
          <w:szCs w:val="32"/>
          <w:lang w:val="en-US" w:eastAsia="zh-CN"/>
        </w:rPr>
        <w:t>坚持以习近平新时代中国特色社会主义思想为指导，</w:t>
      </w:r>
      <w:r>
        <w:rPr>
          <w:rFonts w:hint="eastAsia" w:ascii="仿宋" w:hAnsi="仿宋" w:eastAsia="仿宋" w:cs="仿宋"/>
          <w:b w:val="0"/>
          <w:bCs w:val="0"/>
          <w:i w:val="0"/>
          <w:iCs w:val="0"/>
          <w:caps w:val="0"/>
          <w:color w:val="auto"/>
          <w:spacing w:val="0"/>
          <w:sz w:val="32"/>
          <w:szCs w:val="32"/>
          <w:shd w:val="clear" w:fill="FFFFFF"/>
        </w:rPr>
        <w:t>坚定维护以习近平同志为核心的党中央权威和集中统一领导</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sz w:val="32"/>
          <w:szCs w:val="32"/>
          <w:lang w:val="en-US" w:eastAsia="zh-CN"/>
        </w:rPr>
        <w:t>努力践行习近平总书记提出的“四新”、“三好”和“五种能力”建设的总体要求</w:t>
      </w:r>
      <w:r>
        <w:rPr>
          <w:rFonts w:hint="eastAsia" w:ascii="仿宋" w:hAnsi="仿宋" w:eastAsia="仿宋" w:cs="仿宋"/>
          <w:b w:val="0"/>
          <w:bCs w:val="0"/>
          <w:i w:val="0"/>
          <w:iCs w:val="0"/>
          <w:caps w:val="0"/>
          <w:color w:val="auto"/>
          <w:spacing w:val="0"/>
          <w:sz w:val="32"/>
          <w:szCs w:val="32"/>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312" w:line="640" w:lineRule="exact"/>
        <w:ind w:firstLine="640" w:firstLineChars="200"/>
        <w:jc w:val="left"/>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以中华人民共和国宪法为一切活动的根本准则</w:t>
      </w:r>
      <w:r>
        <w:rPr>
          <w:rFonts w:hint="eastAsia" w:ascii="仿宋" w:hAnsi="仿宋" w:eastAsia="仿宋" w:cs="仿宋"/>
          <w:b w:val="0"/>
          <w:bCs w:val="0"/>
          <w:i w:val="0"/>
          <w:iCs w:val="0"/>
          <w:caps w:val="0"/>
          <w:color w:val="auto"/>
          <w:spacing w:val="0"/>
          <w:sz w:val="32"/>
          <w:szCs w:val="32"/>
          <w:shd w:val="clear" w:fill="FFFFFF"/>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312" w:line="640" w:lineRule="exact"/>
        <w:ind w:firstLine="640" w:firstLineChars="200"/>
        <w:jc w:val="left"/>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履行中国人民政治协商会议章程，承担政协章程所规定的义务。</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333333"/>
          <w:kern w:val="0"/>
          <w:sz w:val="32"/>
          <w:szCs w:val="32"/>
          <w:lang w:val="en-US" w:eastAsia="zh-CN" w:bidi="ar"/>
        </w:rPr>
        <w:t>二、机构设置情况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lang w:eastAsia="zh-CN"/>
        </w:rPr>
        <w:t>民进市委会</w:t>
      </w:r>
      <w:r>
        <w:rPr>
          <w:rFonts w:hint="eastAsia" w:ascii="仿宋" w:hAnsi="仿宋" w:eastAsia="仿宋" w:cs="仿宋"/>
          <w:b w:val="0"/>
          <w:bCs w:val="0"/>
          <w:i w:val="0"/>
          <w:iCs w:val="0"/>
          <w:caps w:val="0"/>
          <w:color w:val="auto"/>
          <w:spacing w:val="0"/>
          <w:sz w:val="32"/>
          <w:szCs w:val="32"/>
          <w:shd w:val="clear" w:fill="FFFFFF"/>
        </w:rPr>
        <w:t>编制</w:t>
      </w:r>
      <w:r>
        <w:rPr>
          <w:rFonts w:hint="eastAsia" w:ascii="仿宋" w:hAnsi="仿宋" w:eastAsia="仿宋" w:cs="仿宋"/>
          <w:b w:val="0"/>
          <w:bCs w:val="0"/>
          <w:i w:val="0"/>
          <w:iCs w:val="0"/>
          <w:caps w:val="0"/>
          <w:color w:val="auto"/>
          <w:spacing w:val="0"/>
          <w:sz w:val="32"/>
          <w:szCs w:val="32"/>
          <w:shd w:val="clear" w:fill="FFFFFF"/>
          <w:lang w:eastAsia="zh-CN"/>
        </w:rPr>
        <w:t>数</w:t>
      </w:r>
      <w:r>
        <w:rPr>
          <w:rFonts w:hint="eastAsia" w:ascii="仿宋" w:hAnsi="仿宋" w:eastAsia="仿宋" w:cs="仿宋"/>
          <w:b w:val="0"/>
          <w:bCs w:val="0"/>
          <w:i w:val="0"/>
          <w:iCs w:val="0"/>
          <w:caps w:val="0"/>
          <w:color w:val="auto"/>
          <w:spacing w:val="0"/>
          <w:sz w:val="32"/>
          <w:szCs w:val="32"/>
          <w:shd w:val="clear" w:fill="FFFFFF"/>
          <w:lang w:val="en-US" w:eastAsia="zh-CN"/>
        </w:rPr>
        <w:t>1名</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b w:val="0"/>
          <w:bCs w:val="0"/>
          <w:i w:val="0"/>
          <w:iCs w:val="0"/>
          <w:caps w:val="0"/>
          <w:color w:val="auto"/>
          <w:spacing w:val="0"/>
          <w:sz w:val="32"/>
          <w:szCs w:val="32"/>
          <w:shd w:val="clear" w:fill="FFFFFF"/>
          <w:lang w:eastAsia="zh-CN"/>
        </w:rPr>
        <w:t>财政供养人数</w:t>
      </w:r>
      <w:r>
        <w:rPr>
          <w:rFonts w:hint="eastAsia" w:ascii="仿宋" w:hAnsi="仿宋" w:eastAsia="仿宋" w:cs="仿宋"/>
          <w:b w:val="0"/>
          <w:bCs w:val="0"/>
          <w:i w:val="0"/>
          <w:iCs w:val="0"/>
          <w:caps w:val="0"/>
          <w:color w:val="auto"/>
          <w:spacing w:val="0"/>
          <w:sz w:val="32"/>
          <w:szCs w:val="32"/>
          <w:shd w:val="clear" w:fill="FFFFFF"/>
          <w:lang w:val="en-US" w:eastAsia="zh-CN"/>
        </w:rPr>
        <w:t>2名</w:t>
      </w:r>
      <w:r>
        <w:rPr>
          <w:rFonts w:hint="eastAsia" w:ascii="仿宋" w:hAnsi="仿宋" w:eastAsia="仿宋" w:cs="仿宋"/>
          <w:b w:val="0"/>
          <w:bCs w:val="0"/>
          <w:i w:val="0"/>
          <w:iCs w:val="0"/>
          <w:caps w:val="0"/>
          <w:color w:val="auto"/>
          <w:spacing w:val="0"/>
          <w:sz w:val="32"/>
          <w:szCs w:val="32"/>
          <w:shd w:val="clear" w:fill="FFFFFF"/>
        </w:rPr>
        <w:t>，其中：</w:t>
      </w:r>
      <w:r>
        <w:rPr>
          <w:rFonts w:hint="eastAsia" w:ascii="仿宋" w:hAnsi="仿宋" w:eastAsia="仿宋" w:cs="仿宋"/>
          <w:b w:val="0"/>
          <w:bCs w:val="0"/>
          <w:i w:val="0"/>
          <w:iCs w:val="0"/>
          <w:caps w:val="0"/>
          <w:color w:val="auto"/>
          <w:spacing w:val="0"/>
          <w:sz w:val="32"/>
          <w:szCs w:val="32"/>
          <w:shd w:val="clear" w:fill="FFFFFF"/>
          <w:lang w:eastAsia="zh-CN"/>
        </w:rPr>
        <w:t>在职</w:t>
      </w:r>
      <w:r>
        <w:rPr>
          <w:rFonts w:hint="eastAsia" w:ascii="仿宋" w:hAnsi="仿宋" w:eastAsia="仿宋" w:cs="仿宋"/>
          <w:b w:val="0"/>
          <w:bCs w:val="0"/>
          <w:i w:val="0"/>
          <w:iCs w:val="0"/>
          <w:caps w:val="0"/>
          <w:color w:val="auto"/>
          <w:spacing w:val="0"/>
          <w:sz w:val="32"/>
          <w:szCs w:val="32"/>
          <w:shd w:val="clear" w:fill="FFFFFF"/>
          <w:lang w:val="en-US" w:eastAsia="zh-CN"/>
        </w:rPr>
        <w:t>1人，</w:t>
      </w:r>
      <w:r>
        <w:rPr>
          <w:rFonts w:hint="eastAsia" w:ascii="仿宋" w:hAnsi="仿宋" w:eastAsia="仿宋" w:cs="仿宋"/>
          <w:b w:val="0"/>
          <w:bCs w:val="0"/>
          <w:i w:val="0"/>
          <w:iCs w:val="0"/>
          <w:caps w:val="0"/>
          <w:color w:val="auto"/>
          <w:spacing w:val="0"/>
          <w:sz w:val="32"/>
          <w:szCs w:val="32"/>
          <w:shd w:val="clear" w:fill="FFFFFF"/>
        </w:rPr>
        <w:t>退休</w:t>
      </w:r>
      <w:r>
        <w:rPr>
          <w:rFonts w:hint="eastAsia" w:ascii="仿宋" w:hAnsi="仿宋" w:eastAsia="仿宋" w:cs="仿宋"/>
          <w:b w:val="0"/>
          <w:bCs w:val="0"/>
          <w:i w:val="0"/>
          <w:iCs w:val="0"/>
          <w:caps w:val="0"/>
          <w:color w:val="auto"/>
          <w:spacing w:val="0"/>
          <w:sz w:val="32"/>
          <w:szCs w:val="32"/>
          <w:shd w:val="clear" w:fill="FFFFFF"/>
          <w:lang w:val="en-US" w:eastAsia="zh-CN"/>
        </w:rPr>
        <w:t>1</w:t>
      </w:r>
      <w:r>
        <w:rPr>
          <w:rFonts w:hint="eastAsia" w:ascii="仿宋" w:hAnsi="仿宋" w:eastAsia="仿宋" w:cs="仿宋"/>
          <w:b w:val="0"/>
          <w:bCs w:val="0"/>
          <w:i w:val="0"/>
          <w:iCs w:val="0"/>
          <w:caps w:val="0"/>
          <w:color w:val="auto"/>
          <w:spacing w:val="0"/>
          <w:sz w:val="32"/>
          <w:szCs w:val="32"/>
          <w:shd w:val="clear" w:fill="FFFFFF"/>
        </w:rPr>
        <w:t>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i w:val="0"/>
          <w:iCs w:val="0"/>
          <w:caps w:val="0"/>
          <w:color w:val="auto"/>
          <w:spacing w:val="0"/>
          <w:sz w:val="32"/>
          <w:szCs w:val="32"/>
          <w:shd w:val="clear" w:fill="FFFFFF"/>
          <w:lang w:eastAsia="zh-CN"/>
        </w:rPr>
      </w:pP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三、预算收支安排及增减变化情况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color w:val="333333"/>
          <w:kern w:val="0"/>
          <w:sz w:val="32"/>
          <w:szCs w:val="32"/>
          <w:lang w:val="en-US" w:eastAsia="zh-CN" w:bidi="ar"/>
        </w:rPr>
        <w:t>预算收入情况:2023年本年收入预计为</w:t>
      </w:r>
      <w:r>
        <w:rPr>
          <w:rFonts w:hint="eastAsia" w:ascii="仿宋" w:hAnsi="仿宋" w:eastAsia="仿宋" w:cs="仿宋"/>
          <w:b w:val="0"/>
          <w:bCs w:val="0"/>
          <w:sz w:val="32"/>
          <w:szCs w:val="32"/>
          <w:lang w:val="en-US" w:eastAsia="zh-CN"/>
        </w:rPr>
        <w:t>50.48</w:t>
      </w:r>
      <w:r>
        <w:rPr>
          <w:rFonts w:hint="eastAsia" w:ascii="仿宋" w:hAnsi="仿宋" w:eastAsia="仿宋" w:cs="仿宋"/>
          <w:b w:val="0"/>
          <w:bCs w:val="0"/>
          <w:sz w:val="32"/>
          <w:szCs w:val="32"/>
        </w:rPr>
        <w:t>万元</w:t>
      </w:r>
      <w:r>
        <w:rPr>
          <w:rFonts w:hint="eastAsia" w:ascii="仿宋" w:hAnsi="仿宋" w:eastAsia="仿宋" w:cs="仿宋"/>
          <w:b w:val="0"/>
          <w:bCs w:val="0"/>
          <w:color w:val="333333"/>
          <w:kern w:val="0"/>
          <w:sz w:val="32"/>
          <w:szCs w:val="32"/>
          <w:lang w:val="en-US" w:eastAsia="zh-CN" w:bidi="ar"/>
        </w:rPr>
        <w:t>，比上年增加7.53万元,增长17.53%</w:t>
      </w:r>
      <w:r>
        <w:rPr>
          <w:rFonts w:hint="eastAsia" w:ascii="仿宋" w:hAnsi="仿宋" w:eastAsia="仿宋" w:cs="仿宋"/>
          <w:b w:val="0"/>
          <w:bCs w:val="0"/>
          <w:sz w:val="32"/>
          <w:szCs w:val="32"/>
        </w:rPr>
        <w:t>。其中：一般公共预算财政拨款收入</w:t>
      </w:r>
      <w:r>
        <w:rPr>
          <w:rFonts w:hint="eastAsia" w:ascii="仿宋" w:hAnsi="仿宋" w:eastAsia="仿宋" w:cs="仿宋"/>
          <w:b w:val="0"/>
          <w:bCs w:val="0"/>
          <w:sz w:val="32"/>
          <w:szCs w:val="32"/>
          <w:lang w:val="en-US" w:eastAsia="zh-CN"/>
        </w:rPr>
        <w:t>50.48</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占收入的</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color w:val="333333"/>
          <w:kern w:val="0"/>
          <w:sz w:val="32"/>
          <w:szCs w:val="32"/>
          <w:lang w:val="en-US" w:eastAsia="zh-CN" w:bidi="ar"/>
        </w:rPr>
        <w:t>收入增加原因：特定项目增加收入5万元；2.53万元为增加拨款预算；</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333333"/>
          <w:kern w:val="0"/>
          <w:sz w:val="32"/>
          <w:szCs w:val="32"/>
          <w:lang w:val="en-US" w:eastAsia="zh-CN" w:bidi="ar"/>
        </w:rPr>
      </w:pPr>
      <w:r>
        <w:rPr>
          <w:rFonts w:hint="eastAsia" w:ascii="仿宋" w:hAnsi="仿宋" w:eastAsia="仿宋" w:cs="仿宋"/>
          <w:b w:val="0"/>
          <w:bCs w:val="0"/>
          <w:color w:val="333333"/>
          <w:kern w:val="0"/>
          <w:sz w:val="32"/>
          <w:szCs w:val="32"/>
          <w:lang w:val="en-US" w:eastAsia="zh-CN" w:bidi="ar"/>
        </w:rPr>
        <w:t>2.预算支出情况：2023年本年支出50.48万元，比上年增加7.53万元,增长17.53%</w:t>
      </w:r>
      <w:r>
        <w:rPr>
          <w:rFonts w:hint="eastAsia" w:ascii="仿宋" w:hAnsi="仿宋" w:eastAsia="仿宋" w:cs="仿宋"/>
          <w:b w:val="0"/>
          <w:bCs w:val="0"/>
          <w:sz w:val="32"/>
          <w:szCs w:val="32"/>
        </w:rPr>
        <w:t>。</w:t>
      </w:r>
      <w:r>
        <w:rPr>
          <w:rFonts w:hint="eastAsia" w:ascii="仿宋" w:hAnsi="仿宋" w:eastAsia="仿宋" w:cs="仿宋"/>
          <w:b w:val="0"/>
          <w:bCs w:val="0"/>
          <w:color w:val="333333"/>
          <w:kern w:val="0"/>
          <w:sz w:val="32"/>
          <w:szCs w:val="32"/>
          <w:lang w:val="en-US" w:eastAsia="zh-CN" w:bidi="ar"/>
        </w:rPr>
        <w:t xml:space="preserve"> 。其中：基本支出</w:t>
      </w:r>
      <w:r>
        <w:rPr>
          <w:rFonts w:hint="eastAsia" w:ascii="仿宋" w:hAnsi="仿宋" w:eastAsia="仿宋" w:cs="仿宋"/>
          <w:b w:val="0"/>
          <w:bCs w:val="0"/>
          <w:sz w:val="32"/>
          <w:szCs w:val="32"/>
          <w:lang w:val="en-US" w:eastAsia="zh-CN"/>
        </w:rPr>
        <w:t>22.27</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eastAsia="zh-CN"/>
        </w:rPr>
        <w:t>支出的</w:t>
      </w:r>
      <w:r>
        <w:rPr>
          <w:rFonts w:hint="eastAsia" w:ascii="仿宋" w:hAnsi="仿宋" w:eastAsia="仿宋" w:cs="仿宋"/>
          <w:b w:val="0"/>
          <w:bCs w:val="0"/>
          <w:sz w:val="32"/>
          <w:szCs w:val="32"/>
          <w:lang w:val="en-US" w:eastAsia="zh-CN"/>
        </w:rPr>
        <w:t>44.12</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运转类公用经费项目支出3.21万元，占支出的6.36%；特定目标类项目支出25</w:t>
      </w:r>
      <w:r>
        <w:rPr>
          <w:rFonts w:hint="eastAsia" w:ascii="仿宋" w:hAnsi="仿宋" w:eastAsia="仿宋" w:cs="仿宋"/>
          <w:b w:val="0"/>
          <w:bCs w:val="0"/>
          <w:sz w:val="32"/>
          <w:szCs w:val="32"/>
        </w:rPr>
        <w:t>万元</w:t>
      </w:r>
      <w:r>
        <w:rPr>
          <w:rFonts w:hint="eastAsia" w:ascii="仿宋" w:hAnsi="仿宋" w:eastAsia="仿宋" w:cs="仿宋"/>
          <w:b w:val="0"/>
          <w:bCs w:val="0"/>
          <w:color w:val="auto"/>
          <w:sz w:val="32"/>
          <w:szCs w:val="32"/>
          <w:lang w:eastAsia="zh-CN"/>
        </w:rPr>
        <w:t>，占支出的</w:t>
      </w:r>
      <w:r>
        <w:rPr>
          <w:rFonts w:hint="eastAsia" w:ascii="仿宋" w:hAnsi="仿宋" w:eastAsia="仿宋" w:cs="仿宋"/>
          <w:b w:val="0"/>
          <w:bCs w:val="0"/>
          <w:sz w:val="32"/>
          <w:szCs w:val="32"/>
          <w:lang w:val="en-US" w:eastAsia="zh-CN"/>
        </w:rPr>
        <w:t>49.52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333333"/>
          <w:kern w:val="0"/>
          <w:sz w:val="32"/>
          <w:szCs w:val="32"/>
          <w:lang w:val="en-US" w:eastAsia="zh-CN" w:bidi="ar"/>
        </w:rPr>
        <w:t>。本年支出构成为：一般公共服务支出41.32万元，占本年支出 82 %；社会保障和就业支出5.7万元，占本年支出 11 %；医疗卫生支出1.88万元，占本年支出 4 %；</w:t>
      </w:r>
      <w:r>
        <w:rPr>
          <w:rFonts w:hint="eastAsia" w:ascii="仿宋" w:hAnsi="仿宋" w:eastAsia="仿宋" w:cs="仿宋"/>
          <w:b w:val="0"/>
          <w:bCs w:val="0"/>
          <w:color w:val="auto"/>
          <w:sz w:val="32"/>
          <w:szCs w:val="32"/>
          <w:lang w:val="en-US" w:eastAsia="zh-CN"/>
        </w:rPr>
        <w:t>住房保障支出1.57万元</w:t>
      </w:r>
      <w:r>
        <w:rPr>
          <w:rFonts w:hint="eastAsia" w:ascii="仿宋" w:hAnsi="仿宋" w:eastAsia="仿宋" w:cs="仿宋"/>
          <w:b w:val="0"/>
          <w:bCs w:val="0"/>
          <w:color w:val="333333"/>
          <w:kern w:val="0"/>
          <w:sz w:val="32"/>
          <w:szCs w:val="32"/>
          <w:lang w:val="en-US" w:eastAsia="zh-CN" w:bidi="ar"/>
        </w:rPr>
        <w:t>，占本年支出 3 %。支出增加原因：在职人员工资调级相应调整，长江大保护调研活动，市委会机关档案更新等。</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333333"/>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四、机关运行经费安排情况</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2023年机关运行经费预算总额为3.21万元，与上年相比增加0.05万元，增长1.58 %。增加原因主要是：工会经费调整。其中，办公费0.3万元，印刷费0.3万元，水电物业管理费0.05万元，邮电费0.1万元，公务接待费0.5万元，工会经费0.51万元，福利费0.6万元，公务用车运行维护费0万元，其他交通费0.78万元，其他商品和服务支出0.11万元。</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五、一般公共预算“三公”经费及增减变化情况</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2023年“三公”经费一般公共预算总额0.5万元，比上年预算增加0.5万元，增长</w:t>
      </w:r>
      <w:r>
        <w:rPr>
          <w:rFonts w:hint="eastAsia" w:ascii="仿宋" w:hAnsi="仿宋" w:eastAsia="仿宋" w:cs="仿宋"/>
          <w:b w:val="0"/>
          <w:bCs w:val="0"/>
          <w:color w:val="333333"/>
          <w:kern w:val="0"/>
          <w:sz w:val="32"/>
          <w:szCs w:val="32"/>
          <w:lang w:val="en-US" w:eastAsia="zh-CN" w:bidi="ar"/>
        </w:rPr>
        <w:t>100</w:t>
      </w:r>
      <w:r>
        <w:rPr>
          <w:rFonts w:hint="eastAsia" w:ascii="仿宋" w:hAnsi="仿宋" w:eastAsia="仿宋" w:cs="仿宋"/>
          <w:b w:val="0"/>
          <w:bCs w:val="0"/>
          <w:color w:val="000000"/>
          <w:kern w:val="0"/>
          <w:sz w:val="32"/>
          <w:szCs w:val="32"/>
          <w:lang w:val="en-US" w:eastAsia="zh-CN" w:bidi="ar"/>
        </w:rPr>
        <w:t xml:space="preserve"> %，主要原因是特殊情况下的公务安排，分别如下： </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1.公务接待费0.5万元，比上年增加0.5万元，增长100%，主要原因是特殊情况下的公务安排；</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2.公务用车购置及运行费0万元，一般公共预算公务用车购置费为0万元,公务用车运行费0万元；</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3.因公出国出（境）费 0万元。</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六、政府采购预算安排情况</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未安排政府采购。</w:t>
      </w:r>
    </w:p>
    <w:p>
      <w:pPr>
        <w:keepNext w:val="0"/>
        <w:keepLines w:val="0"/>
        <w:pageBreakBefore w:val="0"/>
        <w:widowControl/>
        <w:suppressLineNumbers w:val="0"/>
        <w:kinsoku/>
        <w:wordWrap/>
        <w:overflowPunct/>
        <w:topLinePunct w:val="0"/>
        <w:autoSpaceDE/>
        <w:autoSpaceDN/>
        <w:bidi w:val="0"/>
        <w:adjustRightInd/>
        <w:snapToGrid/>
        <w:spacing w:line="640" w:lineRule="exact"/>
        <w:ind w:leftChars="200" w:firstLine="640" w:firstLineChars="200"/>
        <w:jc w:val="left"/>
        <w:textAlignment w:val="auto"/>
        <w:rPr>
          <w:rFonts w:hint="eastAsia" w:ascii="仿宋" w:hAnsi="仿宋" w:eastAsia="仿宋" w:cs="仿宋"/>
          <w:b w:val="0"/>
          <w:bCs w:val="0"/>
          <w:color w:val="333333"/>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七、国有资产占用情况</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1.部门国有资产占用情况： </w:t>
      </w:r>
      <w:r>
        <w:rPr>
          <w:rFonts w:hint="eastAsia" w:ascii="仿宋" w:hAnsi="仿宋" w:eastAsia="仿宋" w:cs="仿宋"/>
          <w:b w:val="0"/>
          <w:bCs w:val="0"/>
          <w:sz w:val="32"/>
          <w:szCs w:val="32"/>
          <w:lang w:eastAsia="zh-CN"/>
        </w:rPr>
        <w:t>民</w:t>
      </w:r>
      <w:r>
        <w:rPr>
          <w:rFonts w:hint="eastAsia" w:ascii="仿宋" w:hAnsi="仿宋" w:eastAsia="仿宋" w:cs="仿宋"/>
          <w:b w:val="0"/>
          <w:bCs w:val="0"/>
          <w:color w:val="000000"/>
          <w:kern w:val="0"/>
          <w:sz w:val="32"/>
          <w:szCs w:val="32"/>
          <w:lang w:val="en-US" w:eastAsia="zh-CN" w:bidi="ar"/>
        </w:rPr>
        <w:t xml:space="preserve">进国有资产以前由统战部党派办统一调配，于2023年1月进行了无偿调拨均为电脑及桌椅等办公设备,无单价50万元以上的通用设备与专用设备；                 </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2.预计2023年本部门新增资产情况：无；         </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333333"/>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3.2023年本部门计划处置资产情况：无。     </w:t>
      </w:r>
    </w:p>
    <w:p>
      <w:pPr>
        <w:keepNext w:val="0"/>
        <w:keepLines w:val="0"/>
        <w:pageBreakBefore w:val="0"/>
        <w:widowControl/>
        <w:suppressLineNumbers w:val="0"/>
        <w:kinsoku/>
        <w:wordWrap/>
        <w:overflowPunct/>
        <w:topLinePunct w:val="0"/>
        <w:autoSpaceDE/>
        <w:autoSpaceDN/>
        <w:bidi w:val="0"/>
        <w:adjustRightInd/>
        <w:snapToGrid/>
        <w:spacing w:line="640" w:lineRule="exact"/>
        <w:ind w:leftChars="200" w:firstLine="640" w:firstLineChars="200"/>
        <w:jc w:val="left"/>
        <w:textAlignment w:val="auto"/>
        <w:rPr>
          <w:rFonts w:hint="eastAsia" w:ascii="仿宋" w:hAnsi="仿宋" w:eastAsia="仿宋" w:cs="仿宋"/>
          <w:b w:val="0"/>
          <w:bCs w:val="0"/>
          <w:color w:val="333333"/>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八、重点项目预算绩效情况</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i w:val="0"/>
          <w:iCs w:val="0"/>
          <w:color w:val="000000"/>
          <w:kern w:val="0"/>
          <w:sz w:val="32"/>
          <w:szCs w:val="32"/>
          <w:lang w:val="en-US" w:eastAsia="zh-CN" w:bidi="ar"/>
        </w:rPr>
      </w:pPr>
      <w:r>
        <w:rPr>
          <w:rFonts w:hint="eastAsia" w:ascii="仿宋" w:hAnsi="仿宋" w:eastAsia="仿宋" w:cs="仿宋"/>
          <w:b w:val="0"/>
          <w:bCs w:val="0"/>
          <w:i w:val="0"/>
          <w:iCs w:val="0"/>
          <w:color w:val="000000"/>
          <w:kern w:val="0"/>
          <w:sz w:val="32"/>
          <w:szCs w:val="32"/>
          <w:lang w:val="en-US" w:eastAsia="zh-CN" w:bidi="ar"/>
        </w:rPr>
        <w:t>1.完成民进湖北省委重点课题、季度座谈会课题（4个）、政协集体提案、大会发言、常委会议题、社情民意信息等材料调研工作；开展社会服务服务活动；召开年终总结大会、参政议政培训会、市委会（扩大）会议等。开展理论中心组培训学习、参政议政培训学习、骨干成员培训学习、新成员培训学习。组织各类社会服务活动、配合支部做好社会服务活动。为深入学习贯彻习近平新时代中国特色社会主义思想、中共二十大精神，以建设政治坚定、组织坚实、履职有力、作风优良、制度健全的高素质中国特色社会主义参政党为目标，为我省建设全国构建新发展格局先行区和我市加快建设“两区一枢纽”的发展目标，汇聚智慧和力量，建真言献良策；</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i w:val="0"/>
          <w:iCs w:val="0"/>
          <w:color w:val="000000"/>
          <w:kern w:val="0"/>
          <w:sz w:val="32"/>
          <w:szCs w:val="32"/>
          <w:lang w:val="en-US" w:eastAsia="zh-CN" w:bidi="ar"/>
        </w:rPr>
      </w:pPr>
      <w:r>
        <w:rPr>
          <w:rFonts w:hint="eastAsia" w:ascii="仿宋" w:hAnsi="仿宋" w:eastAsia="仿宋" w:cs="仿宋"/>
          <w:b w:val="0"/>
          <w:bCs w:val="0"/>
          <w:i w:val="0"/>
          <w:iCs w:val="0"/>
          <w:color w:val="000000"/>
          <w:kern w:val="0"/>
          <w:sz w:val="32"/>
          <w:szCs w:val="32"/>
          <w:lang w:val="en-US" w:eastAsia="zh-CN" w:bidi="ar"/>
        </w:rPr>
        <w:t>2.产出指标：组织社会服务活动不低于6次，组织社会服务合格率不低于百分之九十，组织社会服务活动项目按时完成率不低于百分之九十五；</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i w:val="0"/>
          <w:iCs w:val="0"/>
          <w:color w:val="000000"/>
          <w:kern w:val="0"/>
          <w:sz w:val="32"/>
          <w:szCs w:val="32"/>
          <w:lang w:val="en-US" w:eastAsia="zh-CN" w:bidi="ar"/>
        </w:rPr>
      </w:pPr>
      <w:r>
        <w:rPr>
          <w:rFonts w:hint="eastAsia" w:ascii="仿宋" w:hAnsi="仿宋" w:eastAsia="仿宋" w:cs="仿宋"/>
          <w:b w:val="0"/>
          <w:bCs w:val="0"/>
          <w:i w:val="0"/>
          <w:iCs w:val="0"/>
          <w:color w:val="000000"/>
          <w:kern w:val="0"/>
          <w:sz w:val="32"/>
          <w:szCs w:val="32"/>
          <w:lang w:val="en-US" w:eastAsia="zh-CN" w:bidi="ar"/>
        </w:rPr>
        <w:t>3.效益指标：通过项目实施保障民进鄂州市委会正常运行，充分履行部门职能职责；</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default" w:ascii="仿宋" w:hAnsi="仿宋" w:eastAsia="仿宋" w:cs="仿宋"/>
          <w:b w:val="0"/>
          <w:bCs w:val="0"/>
          <w:i w:val="0"/>
          <w:iCs w:val="0"/>
          <w:color w:val="000000"/>
          <w:kern w:val="0"/>
          <w:sz w:val="32"/>
          <w:szCs w:val="32"/>
          <w:lang w:val="en-US" w:eastAsia="zh-CN" w:bidi="ar"/>
        </w:rPr>
      </w:pPr>
      <w:r>
        <w:rPr>
          <w:rFonts w:hint="eastAsia" w:ascii="仿宋" w:hAnsi="仿宋" w:eastAsia="仿宋" w:cs="仿宋"/>
          <w:b w:val="0"/>
          <w:bCs w:val="0"/>
          <w:i w:val="0"/>
          <w:iCs w:val="0"/>
          <w:color w:val="000000"/>
          <w:kern w:val="0"/>
          <w:sz w:val="32"/>
          <w:szCs w:val="32"/>
          <w:lang w:val="en-US" w:eastAsia="zh-CN" w:bidi="ar"/>
        </w:rPr>
        <w:t>4.满意度指标：群众满意度满意度不低于百分之九十八。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b/>
          <w:bCs/>
          <w:color w:val="333333"/>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九、其他需要说明的情况</w:t>
      </w:r>
    </w:p>
    <w:p>
      <w:pPr>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仿宋" w:hAnsi="仿宋" w:eastAsia="仿宋" w:cs="仿宋"/>
          <w:b w:val="0"/>
          <w:bCs w:val="0"/>
          <w:i w:val="0"/>
          <w:iCs w:val="0"/>
          <w:color w:val="333333"/>
          <w:kern w:val="0"/>
          <w:sz w:val="32"/>
          <w:szCs w:val="32"/>
          <w:lang w:val="en-US" w:eastAsia="zh-CN" w:bidi="ar"/>
        </w:rPr>
      </w:pPr>
      <w:r>
        <w:rPr>
          <w:rFonts w:hint="eastAsia" w:ascii="仿宋" w:hAnsi="仿宋" w:eastAsia="仿宋" w:cs="仿宋"/>
          <w:b w:val="0"/>
          <w:bCs w:val="0"/>
          <w:i w:val="0"/>
          <w:iCs w:val="0"/>
          <w:color w:val="333333"/>
          <w:kern w:val="0"/>
          <w:sz w:val="32"/>
          <w:szCs w:val="32"/>
          <w:lang w:val="en-US" w:eastAsia="zh-CN" w:bidi="ar"/>
        </w:rPr>
        <w:t xml:space="preserve">     无其他需要说明的情况。</w:t>
      </w:r>
    </w:p>
    <w:p>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i w:val="0"/>
          <w:iCs w:val="0"/>
          <w:color w:val="333333"/>
          <w:kern w:val="0"/>
          <w:sz w:val="32"/>
          <w:szCs w:val="32"/>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仿宋"/>
          <w:b/>
          <w:bCs/>
          <w:color w:val="333333"/>
          <w:kern w:val="0"/>
          <w:sz w:val="32"/>
          <w:szCs w:val="32"/>
          <w:lang w:val="en-US" w:eastAsia="zh-CN" w:bidi="ar"/>
        </w:rPr>
      </w:pPr>
      <w:r>
        <w:rPr>
          <w:rFonts w:hint="eastAsia" w:ascii="仿宋" w:hAnsi="仿宋" w:eastAsia="仿宋" w:cs="仿宋"/>
          <w:b/>
          <w:bCs/>
          <w:color w:val="333333"/>
          <w:kern w:val="0"/>
          <w:sz w:val="32"/>
          <w:szCs w:val="32"/>
          <w:lang w:val="en-US" w:eastAsia="zh-CN" w:bidi="ar"/>
        </w:rPr>
        <w:t>专业名词解释</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333333"/>
          <w:kern w:val="0"/>
          <w:sz w:val="32"/>
          <w:szCs w:val="32"/>
          <w:lang w:val="en-US" w:eastAsia="zh-CN" w:bidi="ar"/>
        </w:rPr>
      </w:pPr>
      <w:r>
        <w:rPr>
          <w:rFonts w:hint="eastAsia" w:ascii="仿宋" w:hAnsi="仿宋" w:eastAsia="仿宋" w:cs="仿宋"/>
          <w:b w:val="0"/>
          <w:bCs w:val="0"/>
          <w:color w:val="333333"/>
          <w:kern w:val="0"/>
          <w:sz w:val="32"/>
          <w:szCs w:val="32"/>
          <w:lang w:val="en-US" w:eastAsia="zh-CN" w:bidi="ar"/>
        </w:rPr>
        <w:t>财政拨款收入：指行政单位从同级财政部门取得的财政拨款，包括一般公共预算财政拨款和政府性基金预算财政拨款；</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333333"/>
          <w:kern w:val="0"/>
          <w:sz w:val="32"/>
          <w:szCs w:val="32"/>
          <w:lang w:val="en-US" w:eastAsia="zh-CN" w:bidi="ar"/>
        </w:rPr>
      </w:pPr>
      <w:r>
        <w:rPr>
          <w:rFonts w:hint="eastAsia" w:ascii="仿宋" w:hAnsi="仿宋" w:eastAsia="仿宋" w:cs="仿宋"/>
          <w:b w:val="0"/>
          <w:bCs w:val="0"/>
          <w:color w:val="333333"/>
          <w:kern w:val="0"/>
          <w:sz w:val="32"/>
          <w:szCs w:val="32"/>
          <w:lang w:val="en-US" w:eastAsia="zh-CN" w:bidi="ar"/>
        </w:rPr>
        <w:t>基本支出：指为保障机构正常运转、完成日常工作任务而发生的用财政专户管理资金安排的各项支出。主要包括：人员经费和日常工作经费；</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333333"/>
          <w:kern w:val="0"/>
          <w:sz w:val="32"/>
          <w:szCs w:val="32"/>
          <w:lang w:val="en-US" w:eastAsia="zh-CN" w:bidi="ar"/>
        </w:rPr>
      </w:pPr>
      <w:r>
        <w:rPr>
          <w:rFonts w:hint="eastAsia" w:ascii="仿宋" w:hAnsi="仿宋" w:eastAsia="仿宋" w:cs="仿宋"/>
          <w:b w:val="0"/>
          <w:bCs w:val="0"/>
          <w:color w:val="333333"/>
          <w:kern w:val="0"/>
          <w:sz w:val="32"/>
          <w:szCs w:val="32"/>
          <w:lang w:val="en-US" w:eastAsia="zh-CN" w:bidi="ar"/>
        </w:rPr>
        <w:t>项目支出：指单位为完成特定行政任务或事业发展目标，在基本支出之外发生的用财政专户管理资金安排的各项支出；</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333333"/>
          <w:kern w:val="0"/>
          <w:sz w:val="32"/>
          <w:szCs w:val="32"/>
          <w:lang w:val="en-US" w:eastAsia="zh-CN" w:bidi="ar"/>
        </w:rPr>
      </w:pPr>
      <w:r>
        <w:rPr>
          <w:rFonts w:hint="eastAsia" w:ascii="仿宋" w:hAnsi="仿宋" w:eastAsia="仿宋" w:cs="仿宋"/>
          <w:b w:val="0"/>
          <w:bCs w:val="0"/>
          <w:color w:val="333333"/>
          <w:kern w:val="0"/>
          <w:sz w:val="32"/>
          <w:szCs w:val="32"/>
          <w:lang w:val="en-US" w:eastAsia="zh-CN" w:bidi="ar"/>
        </w:rPr>
        <w:t>“三公”经费：按照有关规定，“三公”经费包括因公出国（境）费、公务接待费、公务用车购置及运行费；</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b w:val="0"/>
          <w:bCs w:val="0"/>
          <w:color w:val="333333"/>
          <w:kern w:val="0"/>
          <w:sz w:val="32"/>
          <w:szCs w:val="32"/>
          <w:lang w:val="en-US" w:eastAsia="zh-CN" w:bidi="ar"/>
        </w:rPr>
      </w:pPr>
      <w:r>
        <w:rPr>
          <w:rFonts w:hint="eastAsia" w:ascii="仿宋" w:hAnsi="仿宋" w:eastAsia="仿宋" w:cs="仿宋"/>
          <w:b w:val="0"/>
          <w:bCs w:val="0"/>
          <w:color w:val="333333"/>
          <w:kern w:val="0"/>
          <w:sz w:val="32"/>
          <w:szCs w:val="32"/>
          <w:lang w:val="en-US" w:eastAsia="zh-CN" w:bidi="ar"/>
        </w:rPr>
        <w:t>机关运行经费：指单位使用一般公共预算财政拨款安排的基本支出中的日常公用经费支出。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8584E"/>
    <w:multiLevelType w:val="singleLevel"/>
    <w:tmpl w:val="2E68584E"/>
    <w:lvl w:ilvl="0" w:tentative="0">
      <w:start w:val="1"/>
      <w:numFmt w:val="decimal"/>
      <w:lvlText w:val="%1."/>
      <w:lvlJc w:val="left"/>
      <w:pPr>
        <w:tabs>
          <w:tab w:val="left" w:pos="312"/>
        </w:tabs>
      </w:pPr>
    </w:lvl>
  </w:abstractNum>
  <w:abstractNum w:abstractNumId="1">
    <w:nsid w:val="579B9A17"/>
    <w:multiLevelType w:val="singleLevel"/>
    <w:tmpl w:val="579B9A17"/>
    <w:lvl w:ilvl="0" w:tentative="0">
      <w:start w:val="1"/>
      <w:numFmt w:val="decimal"/>
      <w:lvlText w:val="%1."/>
      <w:lvlJc w:val="left"/>
      <w:pPr>
        <w:tabs>
          <w:tab w:val="left" w:pos="312"/>
        </w:tabs>
      </w:pPr>
    </w:lvl>
  </w:abstractNum>
  <w:abstractNum w:abstractNumId="2">
    <w:nsid w:val="774343F6"/>
    <w:multiLevelType w:val="singleLevel"/>
    <w:tmpl w:val="774343F6"/>
    <w:lvl w:ilvl="0" w:tentative="0">
      <w:start w:val="10"/>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OTljMGFhY2NlNzY0NTI5OWFjYmE5ZmZmMzJkNWYifQ=="/>
    <w:docVar w:name="KSO_WPS_MARK_KEY" w:val="9d53f938-02b4-4293-a5f2-0adff47d7015"/>
  </w:docVars>
  <w:rsids>
    <w:rsidRoot w:val="422C4096"/>
    <w:rsid w:val="0205044F"/>
    <w:rsid w:val="07400725"/>
    <w:rsid w:val="07437A12"/>
    <w:rsid w:val="08B97B9F"/>
    <w:rsid w:val="14E12AF2"/>
    <w:rsid w:val="14E950C3"/>
    <w:rsid w:val="16B02BA5"/>
    <w:rsid w:val="243F08D6"/>
    <w:rsid w:val="31387AA6"/>
    <w:rsid w:val="32825CC9"/>
    <w:rsid w:val="35E90929"/>
    <w:rsid w:val="3E571915"/>
    <w:rsid w:val="422C4096"/>
    <w:rsid w:val="444C43F8"/>
    <w:rsid w:val="49AA5774"/>
    <w:rsid w:val="4F4652BB"/>
    <w:rsid w:val="50D93B3A"/>
    <w:rsid w:val="58877908"/>
    <w:rsid w:val="5C4572B2"/>
    <w:rsid w:val="60D629CE"/>
    <w:rsid w:val="64096A35"/>
    <w:rsid w:val="6B8856C9"/>
    <w:rsid w:val="6C412109"/>
    <w:rsid w:val="74B14DCC"/>
    <w:rsid w:val="7AD2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spacing w:line="600" w:lineRule="atLeast"/>
      <w:ind w:firstLine="705"/>
    </w:pPr>
    <w:rPr>
      <w:rFonts w:ascii="宋体" w:hAnsi="宋体" w:eastAsia="仿宋_GB2312"/>
      <w:b/>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99"/>
    <w:pPr>
      <w:widowControl/>
      <w:spacing w:after="0"/>
      <w:ind w:left="0" w:leftChars="0" w:firstLine="420"/>
      <w:jc w:val="left"/>
    </w:pPr>
    <w:rPr>
      <w:rFonts w:ascii="Times New Roman" w:hAnsi="Times New Roman"/>
      <w:kern w:val="0"/>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2177</Words>
  <Characters>2330</Characters>
  <Lines>0</Lines>
  <Paragraphs>0</Paragraphs>
  <TotalTime>16</TotalTime>
  <ScaleCrop>false</ScaleCrop>
  <LinksUpToDate>false</LinksUpToDate>
  <CharactersWithSpaces>2385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2022-06-07T03:20:00Z</dcterms:created>
  <dc:creator>小廖</dc:creator>
  <cp:lastModifiedBy>Administrator</cp:lastModifiedBy>
  <dcterms:modified xsi:type="dcterms:W3CDTF">2023-02-10T09:57:02Z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D9C2AD3FCCB549A1BE0693443388C4B5</vt:lpwstr>
  </property>
</Properties>
</file>