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0"/>
          <w:szCs w:val="40"/>
          <w:lang w:eastAsia="zh-CN"/>
        </w:rPr>
      </w:pPr>
    </w:p>
    <w:p>
      <w:pPr>
        <w:jc w:val="center"/>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lang w:eastAsia="zh-CN"/>
        </w:rPr>
        <w:t>中国国民党革命委员会鄂州市委员会</w:t>
      </w:r>
      <w:r>
        <w:rPr>
          <w:rFonts w:hint="eastAsia" w:ascii="方正小标宋简体" w:hAnsi="方正小标宋简体" w:eastAsia="方正小标宋简体" w:cs="方正小标宋简体"/>
          <w:b w:val="0"/>
          <w:bCs w:val="0"/>
          <w:sz w:val="40"/>
          <w:szCs w:val="40"/>
          <w:lang w:val="en" w:eastAsia="zh-CN"/>
        </w:rPr>
        <w:t>20</w:t>
      </w:r>
      <w:r>
        <w:rPr>
          <w:rFonts w:hint="eastAsia" w:ascii="方正小标宋简体" w:hAnsi="方正小标宋简体" w:eastAsia="方正小标宋简体" w:cs="方正小标宋简体"/>
          <w:b w:val="0"/>
          <w:bCs w:val="0"/>
          <w:sz w:val="40"/>
          <w:szCs w:val="40"/>
          <w:lang w:val="en-US" w:eastAsia="zh-CN"/>
        </w:rPr>
        <w:t>23</w:t>
      </w:r>
      <w:r>
        <w:rPr>
          <w:rFonts w:hint="eastAsia" w:ascii="方正小标宋简体" w:hAnsi="方正小标宋简体" w:eastAsia="方正小标宋简体" w:cs="方正小标宋简体"/>
          <w:b w:val="0"/>
          <w:bCs w:val="0"/>
          <w:sz w:val="40"/>
          <w:szCs w:val="40"/>
        </w:rPr>
        <w:t>年</w:t>
      </w:r>
    </w:p>
    <w:p>
      <w:pPr>
        <w:pStyle w:val="3"/>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32"/>
          <w:szCs w:val="32"/>
          <w:lang w:val="en-US" w:eastAsia="zh-CN"/>
        </w:rPr>
      </w:pPr>
      <w:r>
        <w:rPr>
          <w:rFonts w:hint="eastAsia" w:ascii="方正小标宋简体" w:hAnsi="方正小标宋简体" w:eastAsia="方正小标宋简体" w:cs="方正小标宋简体"/>
          <w:b w:val="0"/>
          <w:bCs w:val="0"/>
          <w:sz w:val="40"/>
          <w:szCs w:val="40"/>
        </w:rPr>
        <w:t>部门预算</w:t>
      </w:r>
      <w:r>
        <w:rPr>
          <w:rFonts w:hint="eastAsia" w:ascii="方正小标宋简体" w:hAnsi="方正小标宋简体" w:eastAsia="方正小标宋简体" w:cs="方正小标宋简体"/>
          <w:b w:val="0"/>
          <w:bCs w:val="0"/>
          <w:sz w:val="40"/>
          <w:szCs w:val="40"/>
          <w:lang w:val="en-US" w:eastAsia="zh-CN"/>
        </w:rPr>
        <w:t>编制说明</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部门</w:t>
      </w:r>
      <w:r>
        <w:rPr>
          <w:rFonts w:hint="eastAsia" w:ascii="黑体" w:hAnsi="黑体" w:eastAsia="黑体" w:cs="黑体"/>
          <w:color w:val="auto"/>
          <w:sz w:val="32"/>
          <w:szCs w:val="32"/>
          <w:lang w:eastAsia="zh-CN"/>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（一）人员基本情况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仿宋" w:hAnsi="仿宋" w:eastAsia="仿宋" w:cs="仿宋"/>
          <w:b w:val="0"/>
          <w:bCs w:val="0"/>
          <w:sz w:val="32"/>
          <w:szCs w:val="32"/>
          <w:lang w:eastAsia="zh-CN"/>
        </w:rPr>
        <w:t>中国国民党革命委员会鄂州市委员会</w:t>
      </w:r>
      <w:r>
        <w:rPr>
          <w:rFonts w:hint="eastAsia" w:ascii="仿宋" w:hAnsi="仿宋" w:eastAsia="仿宋" w:cs="仿宋"/>
          <w:i w:val="0"/>
          <w:iCs w:val="0"/>
          <w:caps w:val="0"/>
          <w:color w:val="auto"/>
          <w:spacing w:val="0"/>
          <w:sz w:val="32"/>
          <w:szCs w:val="32"/>
          <w:shd w:val="clear" w:fill="FFFFFF"/>
        </w:rPr>
        <w:t>编制</w:t>
      </w:r>
      <w:r>
        <w:rPr>
          <w:rFonts w:hint="eastAsia" w:ascii="仿宋" w:hAnsi="仿宋" w:eastAsia="仿宋" w:cs="仿宋"/>
          <w:i w:val="0"/>
          <w:iCs w:val="0"/>
          <w:caps w:val="0"/>
          <w:color w:val="auto"/>
          <w:spacing w:val="0"/>
          <w:sz w:val="32"/>
          <w:szCs w:val="32"/>
          <w:shd w:val="clear" w:fill="FFFFFF"/>
          <w:lang w:eastAsia="zh-CN"/>
        </w:rPr>
        <w:t>数</w:t>
      </w:r>
      <w:r>
        <w:rPr>
          <w:rFonts w:hint="eastAsia" w:ascii="仿宋" w:hAnsi="仿宋" w:eastAsia="仿宋" w:cs="仿宋"/>
          <w:i w:val="0"/>
          <w:iCs w:val="0"/>
          <w:caps w:val="0"/>
          <w:color w:val="auto"/>
          <w:spacing w:val="0"/>
          <w:sz w:val="32"/>
          <w:szCs w:val="32"/>
          <w:shd w:val="clear" w:fill="FFFFFF"/>
          <w:lang w:val="en-US" w:eastAsia="zh-CN"/>
        </w:rPr>
        <w:t>1</w:t>
      </w:r>
      <w:r>
        <w:rPr>
          <w:rFonts w:hint="eastAsia" w:ascii="仿宋" w:hAnsi="仿宋" w:eastAsia="仿宋" w:cs="仿宋"/>
          <w:i w:val="0"/>
          <w:iCs w:val="0"/>
          <w:caps w:val="0"/>
          <w:color w:val="auto"/>
          <w:spacing w:val="0"/>
          <w:sz w:val="32"/>
          <w:szCs w:val="32"/>
          <w:shd w:val="clear" w:fill="FFFFFF"/>
          <w:lang w:eastAsia="zh-CN"/>
        </w:rPr>
        <w:t>名。财政供养人数</w:t>
      </w:r>
      <w:r>
        <w:rPr>
          <w:rFonts w:hint="eastAsia" w:ascii="仿宋" w:hAnsi="仿宋" w:eastAsia="仿宋" w:cs="仿宋"/>
          <w:i w:val="0"/>
          <w:iCs w:val="0"/>
          <w:caps w:val="0"/>
          <w:color w:val="auto"/>
          <w:spacing w:val="0"/>
          <w:sz w:val="32"/>
          <w:szCs w:val="32"/>
          <w:shd w:val="clear" w:fill="FFFFFF"/>
          <w:lang w:val="en-US" w:eastAsia="zh-CN"/>
        </w:rPr>
        <w:t>2</w:t>
      </w:r>
      <w:r>
        <w:rPr>
          <w:rFonts w:hint="eastAsia" w:ascii="仿宋" w:hAnsi="仿宋" w:eastAsia="仿宋" w:cs="仿宋"/>
          <w:i w:val="0"/>
          <w:iCs w:val="0"/>
          <w:caps w:val="0"/>
          <w:color w:val="auto"/>
          <w:spacing w:val="0"/>
          <w:sz w:val="32"/>
          <w:szCs w:val="32"/>
          <w:shd w:val="clear" w:fill="FFFFFF"/>
          <w:lang w:eastAsia="zh-CN"/>
        </w:rPr>
        <w:t>名，</w:t>
      </w:r>
      <w:r>
        <w:rPr>
          <w:rFonts w:hint="eastAsia" w:ascii="仿宋" w:hAnsi="仿宋" w:eastAsia="仿宋" w:cs="仿宋"/>
          <w:i w:val="0"/>
          <w:iCs w:val="0"/>
          <w:caps w:val="0"/>
          <w:color w:val="auto"/>
          <w:spacing w:val="0"/>
          <w:sz w:val="32"/>
          <w:szCs w:val="32"/>
          <w:shd w:val="clear" w:fill="FFFFFF"/>
        </w:rPr>
        <w:t>其中</w:t>
      </w:r>
      <w:r>
        <w:rPr>
          <w:rFonts w:hint="eastAsia" w:ascii="仿宋" w:hAnsi="仿宋" w:eastAsia="仿宋" w:cs="仿宋"/>
          <w:i w:val="0"/>
          <w:iCs w:val="0"/>
          <w:caps w:val="0"/>
          <w:color w:val="auto"/>
          <w:spacing w:val="0"/>
          <w:sz w:val="32"/>
          <w:szCs w:val="32"/>
          <w:shd w:val="clear" w:fill="FFFFFF"/>
          <w:lang w:eastAsia="zh-CN"/>
        </w:rPr>
        <w:t>：在职</w:t>
      </w:r>
      <w:r>
        <w:rPr>
          <w:rFonts w:hint="eastAsia" w:ascii="仿宋" w:hAnsi="仿宋" w:eastAsia="仿宋" w:cs="仿宋"/>
          <w:i w:val="0"/>
          <w:iCs w:val="0"/>
          <w:caps w:val="0"/>
          <w:color w:val="auto"/>
          <w:spacing w:val="0"/>
          <w:sz w:val="32"/>
          <w:szCs w:val="32"/>
          <w:shd w:val="clear" w:fill="FFFFFF"/>
          <w:lang w:val="en-US" w:eastAsia="zh-CN"/>
        </w:rPr>
        <w:t>1</w:t>
      </w:r>
      <w:r>
        <w:rPr>
          <w:rFonts w:hint="eastAsia" w:ascii="仿宋" w:hAnsi="仿宋" w:eastAsia="仿宋" w:cs="仿宋"/>
          <w:i w:val="0"/>
          <w:iCs w:val="0"/>
          <w:caps w:val="0"/>
          <w:color w:val="auto"/>
          <w:spacing w:val="0"/>
          <w:sz w:val="32"/>
          <w:szCs w:val="32"/>
          <w:shd w:val="clear" w:fill="FFFFFF"/>
          <w:lang w:eastAsia="zh-CN"/>
        </w:rPr>
        <w:t>名，</w:t>
      </w:r>
      <w:r>
        <w:rPr>
          <w:rFonts w:hint="eastAsia" w:ascii="仿宋" w:hAnsi="仿宋" w:eastAsia="仿宋" w:cs="仿宋"/>
          <w:i w:val="0"/>
          <w:iCs w:val="0"/>
          <w:caps w:val="0"/>
          <w:color w:val="auto"/>
          <w:spacing w:val="0"/>
          <w:sz w:val="32"/>
          <w:szCs w:val="32"/>
          <w:shd w:val="clear" w:fill="FFFFFF"/>
        </w:rPr>
        <w:t>退休</w:t>
      </w:r>
      <w:r>
        <w:rPr>
          <w:rFonts w:hint="eastAsia" w:ascii="仿宋" w:hAnsi="仿宋" w:eastAsia="仿宋" w:cs="仿宋"/>
          <w:i w:val="0"/>
          <w:iCs w:val="0"/>
          <w:caps w:val="0"/>
          <w:color w:val="auto"/>
          <w:spacing w:val="0"/>
          <w:sz w:val="32"/>
          <w:szCs w:val="32"/>
          <w:shd w:val="clear" w:fill="FFFFFF"/>
          <w:lang w:val="en-US" w:eastAsia="zh-CN"/>
        </w:rPr>
        <w:t>1名</w:t>
      </w:r>
      <w:r>
        <w:rPr>
          <w:rFonts w:hint="eastAsia" w:ascii="仿宋" w:hAnsi="仿宋" w:eastAsia="仿宋" w:cs="仿宋"/>
          <w:i w:val="0"/>
          <w:iCs w:val="0"/>
          <w:caps w:val="0"/>
          <w:color w:val="auto"/>
          <w:spacing w:val="0"/>
          <w:sz w:val="32"/>
          <w:szCs w:val="32"/>
          <w:shd w:val="clear"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（二）部门主要工作职能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中国国民党革命委员会（简称“民革”），是具有政治联盟性质的、致力于建设中国特色社会主义和祖国统一事业的政党，是中国共产党领导的多党合作和政治协商制度中的中国特色社会主义参政党。</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i w:val="0"/>
          <w:iCs w:val="0"/>
          <w:caps w:val="0"/>
          <w:color w:val="auto"/>
          <w:spacing w:val="0"/>
          <w:sz w:val="32"/>
          <w:szCs w:val="32"/>
          <w:shd w:val="clear" w:fill="FFFFFF"/>
          <w:lang w:eastAsia="zh-CN"/>
        </w:rPr>
      </w:pPr>
      <w:r>
        <w:rPr>
          <w:rFonts w:hint="eastAsia" w:ascii="仿宋" w:hAnsi="仿宋" w:eastAsia="仿宋" w:cs="仿宋"/>
          <w:i w:val="0"/>
          <w:iCs w:val="0"/>
          <w:caps w:val="0"/>
          <w:color w:val="auto"/>
          <w:spacing w:val="0"/>
          <w:sz w:val="32"/>
          <w:szCs w:val="32"/>
          <w:shd w:val="clear" w:fill="FFFFFF"/>
          <w:lang w:val="en-US" w:eastAsia="zh-CN"/>
        </w:rPr>
        <w:t>1.</w:t>
      </w:r>
      <w:r>
        <w:rPr>
          <w:rFonts w:hint="eastAsia" w:ascii="仿宋" w:hAnsi="仿宋" w:eastAsia="仿宋" w:cs="仿宋"/>
          <w:i w:val="0"/>
          <w:iCs w:val="0"/>
          <w:caps w:val="0"/>
          <w:color w:val="auto"/>
          <w:spacing w:val="0"/>
          <w:sz w:val="32"/>
          <w:szCs w:val="32"/>
          <w:shd w:val="clear" w:fill="FFFFFF"/>
        </w:rPr>
        <w:t>本党的基本职能是参政议政、民主监督，参加中国共产党领导的政治协商</w:t>
      </w:r>
      <w:r>
        <w:rPr>
          <w:rFonts w:hint="eastAsia" w:ascii="仿宋" w:hAnsi="仿宋" w:eastAsia="仿宋" w:cs="仿宋"/>
          <w:i w:val="0"/>
          <w:iCs w:val="0"/>
          <w:caps w:val="0"/>
          <w:color w:val="auto"/>
          <w:spacing w:val="0"/>
          <w:sz w:val="32"/>
          <w:szCs w:val="32"/>
          <w:shd w:val="clear"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lang w:val="en-US" w:eastAsia="zh-CN"/>
        </w:rPr>
        <w:t>2.</w:t>
      </w:r>
      <w:r>
        <w:rPr>
          <w:rFonts w:hint="eastAsia" w:ascii="仿宋" w:hAnsi="仿宋" w:eastAsia="仿宋" w:cs="仿宋"/>
          <w:i w:val="0"/>
          <w:iCs w:val="0"/>
          <w:caps w:val="0"/>
          <w:color w:val="auto"/>
          <w:spacing w:val="0"/>
          <w:sz w:val="32"/>
          <w:szCs w:val="32"/>
          <w:shd w:val="clear" w:fill="FFFFFF"/>
        </w:rPr>
        <w:t>本党以促进祖国和平统一为工作重点。拥护“和平统一、一国两制”的方针，坚定维护国家的主权和领土完整，坚决反对任何旨在制造台湾独立和分裂祖国的企图和行动；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lang w:val="en-US" w:eastAsia="zh-CN"/>
        </w:rPr>
        <w:t>3.</w:t>
      </w:r>
      <w:r>
        <w:rPr>
          <w:rFonts w:hint="eastAsia" w:ascii="仿宋" w:hAnsi="仿宋" w:eastAsia="仿宋" w:cs="仿宋"/>
          <w:i w:val="0"/>
          <w:iCs w:val="0"/>
          <w:caps w:val="0"/>
          <w:color w:val="auto"/>
          <w:spacing w:val="0"/>
          <w:sz w:val="32"/>
          <w:szCs w:val="32"/>
          <w:shd w:val="clear" w:fill="FFFFFF"/>
        </w:rPr>
        <w:t>自觉接受并坚持中国共产党领导的多党合作和政治协商制度，拥护民革章程。认真履行参政党职能，切实加强自身建设，充分发挥组织的群体功能，在中华人民共和国宪法许可的范围内开展一切活动；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lang w:val="en-US" w:eastAsia="zh-CN"/>
        </w:rPr>
        <w:t>4.</w:t>
      </w:r>
      <w:r>
        <w:rPr>
          <w:rFonts w:hint="eastAsia" w:ascii="仿宋" w:hAnsi="仿宋" w:eastAsia="仿宋" w:cs="仿宋"/>
          <w:i w:val="0"/>
          <w:iCs w:val="0"/>
          <w:caps w:val="0"/>
          <w:color w:val="auto"/>
          <w:spacing w:val="0"/>
          <w:sz w:val="32"/>
          <w:szCs w:val="32"/>
          <w:shd w:val="clear" w:fill="FFFFFF"/>
        </w:rPr>
        <w:t>加强与市政府对口联系单位和市人大、市政协的联系，积极参政议政和民主监督，为市委、市政府建言献策；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lang w:val="en-US" w:eastAsia="zh-CN"/>
        </w:rPr>
        <w:t>5.</w:t>
      </w:r>
      <w:r>
        <w:rPr>
          <w:rFonts w:hint="eastAsia" w:ascii="仿宋" w:hAnsi="仿宋" w:eastAsia="仿宋" w:cs="仿宋"/>
          <w:i w:val="0"/>
          <w:iCs w:val="0"/>
          <w:caps w:val="0"/>
          <w:color w:val="auto"/>
          <w:spacing w:val="0"/>
          <w:sz w:val="32"/>
          <w:szCs w:val="32"/>
          <w:shd w:val="clear" w:fill="FFFFFF"/>
        </w:rPr>
        <w:t>维护党员与所联系人士的合法权益和合理要求，调动他们工作的积极性，发挥党员优势，做好社会服务工作；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lang w:val="en-US" w:eastAsia="zh-CN"/>
        </w:rPr>
        <w:t>6.</w:t>
      </w:r>
      <w:r>
        <w:rPr>
          <w:rFonts w:hint="eastAsia" w:ascii="仿宋" w:hAnsi="仿宋" w:eastAsia="仿宋" w:cs="仿宋"/>
          <w:i w:val="0"/>
          <w:iCs w:val="0"/>
          <w:caps w:val="0"/>
          <w:color w:val="auto"/>
          <w:spacing w:val="0"/>
          <w:sz w:val="32"/>
          <w:szCs w:val="32"/>
          <w:shd w:val="clear" w:fill="FFFFFF"/>
        </w:rPr>
        <w:t>注重政治质量，按组织发展路线及方针发展新党员，物色骨干党员，选拔和培养后备干部队伍；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auto"/>
          <w:spacing w:val="0"/>
          <w:sz w:val="32"/>
          <w:szCs w:val="32"/>
          <w:lang w:eastAsia="zh-CN"/>
        </w:rPr>
      </w:pPr>
      <w:r>
        <w:rPr>
          <w:rFonts w:hint="eastAsia" w:ascii="仿宋" w:hAnsi="仿宋" w:eastAsia="仿宋" w:cs="仿宋"/>
          <w:i w:val="0"/>
          <w:iCs w:val="0"/>
          <w:caps w:val="0"/>
          <w:color w:val="auto"/>
          <w:spacing w:val="0"/>
          <w:sz w:val="32"/>
          <w:szCs w:val="32"/>
          <w:shd w:val="clear" w:fill="FFFFFF"/>
          <w:lang w:val="en-US" w:eastAsia="zh-CN"/>
        </w:rPr>
        <w:t>7.</w:t>
      </w:r>
      <w:r>
        <w:rPr>
          <w:rFonts w:hint="eastAsia" w:ascii="仿宋" w:hAnsi="仿宋" w:eastAsia="仿宋" w:cs="仿宋"/>
          <w:i w:val="0"/>
          <w:iCs w:val="0"/>
          <w:caps w:val="0"/>
          <w:color w:val="auto"/>
          <w:spacing w:val="0"/>
          <w:sz w:val="32"/>
          <w:szCs w:val="32"/>
          <w:shd w:val="clear" w:fill="FFFFFF"/>
        </w:rPr>
        <w:t>本党把加强自身建设放在重要地位。以坚持共产党领导与发扬社会主义民主、体现政治联盟特点、体现进步性与广泛性相统一为原则，</w:t>
      </w:r>
      <w:r>
        <w:rPr>
          <w:rFonts w:hint="eastAsia" w:ascii="仿宋" w:hAnsi="仿宋" w:eastAsia="仿宋" w:cs="仿宋"/>
          <w:b w:val="0"/>
          <w:bCs w:val="0"/>
          <w:sz w:val="32"/>
          <w:szCs w:val="32"/>
          <w:lang w:val="en-US" w:eastAsia="zh-CN"/>
        </w:rPr>
        <w:t>坚持以习近平新时代中国特色社会主义思想为指导，</w:t>
      </w:r>
      <w:r>
        <w:rPr>
          <w:rFonts w:hint="eastAsia" w:ascii="仿宋" w:hAnsi="仿宋" w:eastAsia="仿宋" w:cs="仿宋"/>
          <w:i w:val="0"/>
          <w:iCs w:val="0"/>
          <w:caps w:val="0"/>
          <w:color w:val="auto"/>
          <w:spacing w:val="0"/>
          <w:sz w:val="32"/>
          <w:szCs w:val="32"/>
          <w:shd w:val="clear" w:fill="FFFFFF"/>
        </w:rPr>
        <w:t>坚定维护以习近平同志为核心的党中央权威和集中统一领导</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b w:val="0"/>
          <w:bCs w:val="0"/>
          <w:sz w:val="32"/>
          <w:szCs w:val="32"/>
          <w:lang w:val="en-US" w:eastAsia="zh-CN"/>
        </w:rPr>
        <w:t>努力践行习近平总书记提出的“四新”“三好”“五种能力”建设的总体要求，</w:t>
      </w:r>
      <w:r>
        <w:rPr>
          <w:rFonts w:hint="eastAsia" w:ascii="仿宋" w:hAnsi="仿宋" w:eastAsia="仿宋" w:cs="仿宋"/>
          <w:i w:val="0"/>
          <w:iCs w:val="0"/>
          <w:caps w:val="0"/>
          <w:color w:val="auto"/>
          <w:spacing w:val="0"/>
          <w:sz w:val="32"/>
          <w:szCs w:val="32"/>
          <w:shd w:val="clear" w:fill="FFFFFF"/>
        </w:rPr>
        <w:t>以继承和发扬孙中山爱国、革命、不断进步精神为特色</w:t>
      </w:r>
      <w:r>
        <w:rPr>
          <w:rFonts w:hint="eastAsia" w:ascii="仿宋" w:hAnsi="仿宋" w:eastAsia="仿宋" w:cs="仿宋"/>
          <w:i w:val="0"/>
          <w:iCs w:val="0"/>
          <w:caps w:val="0"/>
          <w:color w:val="auto"/>
          <w:spacing w:val="0"/>
          <w:sz w:val="32"/>
          <w:szCs w:val="32"/>
          <w:shd w:val="clear"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auto"/>
          <w:spacing w:val="0"/>
          <w:sz w:val="32"/>
          <w:szCs w:val="32"/>
          <w:lang w:eastAsia="zh-CN"/>
        </w:rPr>
      </w:pPr>
      <w:r>
        <w:rPr>
          <w:rFonts w:hint="eastAsia" w:ascii="仿宋" w:hAnsi="仿宋" w:eastAsia="仿宋" w:cs="仿宋"/>
          <w:i w:val="0"/>
          <w:iCs w:val="0"/>
          <w:caps w:val="0"/>
          <w:color w:val="auto"/>
          <w:spacing w:val="0"/>
          <w:sz w:val="32"/>
          <w:szCs w:val="32"/>
          <w:shd w:val="clear" w:fill="FFFFFF"/>
          <w:lang w:val="en-US" w:eastAsia="zh-CN"/>
        </w:rPr>
        <w:t>8.</w:t>
      </w:r>
      <w:r>
        <w:rPr>
          <w:rFonts w:hint="eastAsia" w:ascii="仿宋" w:hAnsi="仿宋" w:eastAsia="仿宋" w:cs="仿宋"/>
          <w:i w:val="0"/>
          <w:iCs w:val="0"/>
          <w:caps w:val="0"/>
          <w:color w:val="auto"/>
          <w:spacing w:val="0"/>
          <w:sz w:val="32"/>
          <w:szCs w:val="32"/>
          <w:shd w:val="clear" w:fill="FFFFFF"/>
        </w:rPr>
        <w:t>本党以中华人民共和国宪法为一切活动的根本准则</w:t>
      </w:r>
      <w:r>
        <w:rPr>
          <w:rFonts w:hint="eastAsia" w:ascii="仿宋" w:hAnsi="仿宋" w:eastAsia="仿宋" w:cs="仿宋"/>
          <w:i w:val="0"/>
          <w:iCs w:val="0"/>
          <w:caps w:val="0"/>
          <w:color w:val="auto"/>
          <w:spacing w:val="0"/>
          <w:sz w:val="32"/>
          <w:szCs w:val="32"/>
          <w:shd w:val="clear"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lang w:val="en-US" w:eastAsia="zh-CN"/>
        </w:rPr>
        <w:t>9.</w:t>
      </w:r>
      <w:r>
        <w:rPr>
          <w:rFonts w:hint="eastAsia" w:ascii="仿宋" w:hAnsi="仿宋" w:eastAsia="仿宋" w:cs="仿宋"/>
          <w:i w:val="0"/>
          <w:iCs w:val="0"/>
          <w:caps w:val="0"/>
          <w:color w:val="auto"/>
          <w:spacing w:val="0"/>
          <w:sz w:val="32"/>
          <w:szCs w:val="32"/>
          <w:shd w:val="clear" w:fill="FFFFFF"/>
        </w:rPr>
        <w:t>本党履行中国人民政治协商会议章程，承担政协章程所规定的义务。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二、部门年度（或中长期）工作重点</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完成</w:t>
      </w:r>
      <w:r>
        <w:rPr>
          <w:rFonts w:hint="eastAsia" w:ascii="仿宋" w:hAnsi="仿宋" w:eastAsia="仿宋" w:cs="仿宋"/>
          <w:kern w:val="0"/>
          <w:sz w:val="32"/>
          <w:szCs w:val="32"/>
          <w:lang w:eastAsia="zh-CN"/>
        </w:rPr>
        <w:t>民革</w:t>
      </w:r>
      <w:r>
        <w:rPr>
          <w:rFonts w:hint="eastAsia" w:ascii="仿宋" w:hAnsi="仿宋" w:eastAsia="仿宋" w:cs="仿宋"/>
          <w:kern w:val="0"/>
          <w:sz w:val="32"/>
          <w:szCs w:val="32"/>
        </w:rPr>
        <w:t>湖北省委重点课题、季度座谈会课题（4个）、政协集体提案、大会发言、常委会议题、社情民意信息等材料调研工作；开展社会</w:t>
      </w:r>
      <w:r>
        <w:rPr>
          <w:rFonts w:hint="eastAsia" w:ascii="仿宋" w:hAnsi="仿宋" w:eastAsia="仿宋" w:cs="仿宋"/>
          <w:kern w:val="0"/>
          <w:sz w:val="32"/>
          <w:szCs w:val="32"/>
          <w:lang w:eastAsia="zh-CN"/>
        </w:rPr>
        <w:t>服务</w:t>
      </w:r>
      <w:r>
        <w:rPr>
          <w:rFonts w:hint="eastAsia" w:ascii="仿宋" w:hAnsi="仿宋" w:eastAsia="仿宋" w:cs="仿宋"/>
          <w:kern w:val="0"/>
          <w:sz w:val="32"/>
          <w:szCs w:val="32"/>
        </w:rPr>
        <w:t>活动</w:t>
      </w:r>
      <w:r>
        <w:rPr>
          <w:rFonts w:hint="eastAsia" w:ascii="仿宋" w:hAnsi="仿宋" w:eastAsia="仿宋" w:cs="仿宋"/>
          <w:kern w:val="0"/>
          <w:sz w:val="32"/>
          <w:szCs w:val="32"/>
          <w:lang w:eastAsia="zh-CN"/>
        </w:rPr>
        <w:t>，贯彻民革湖北省委会《关于擦亮“博爱·牵手”品牌深化社会服务活动的实施意见》，开展“博爱·牵手”品牌服务活动</w:t>
      </w:r>
      <w:r>
        <w:rPr>
          <w:rFonts w:hint="eastAsia" w:ascii="仿宋" w:hAnsi="仿宋" w:eastAsia="仿宋" w:cs="仿宋"/>
          <w:kern w:val="0"/>
          <w:sz w:val="32"/>
          <w:szCs w:val="32"/>
        </w:rPr>
        <w:t>；召开年终总结大会、参政议政工作会、社会服务工作会议、祖统工作、市委委员会议等；开展政治理论培训、参政议政培训、骨干成员培训、新成员培训</w:t>
      </w:r>
      <w:r>
        <w:rPr>
          <w:rFonts w:hint="eastAsia" w:ascii="仿宋" w:hAnsi="仿宋" w:eastAsia="仿宋" w:cs="仿宋"/>
          <w:kern w:val="0"/>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深入学习贯彻习近平新时代中国特色社会主义思想和中共十九大、十九届历次全会和二十大精神，巩固深化</w:t>
      </w:r>
      <w:r>
        <w:rPr>
          <w:rFonts w:hint="eastAsia" w:ascii="仿宋" w:hAnsi="仿宋" w:eastAsia="仿宋" w:cs="仿宋"/>
          <w:kern w:val="0"/>
          <w:sz w:val="32"/>
          <w:szCs w:val="32"/>
          <w:lang w:eastAsia="zh-CN"/>
        </w:rPr>
        <w:t>党史学习教育</w:t>
      </w:r>
      <w:r>
        <w:rPr>
          <w:rFonts w:hint="eastAsia" w:ascii="仿宋" w:hAnsi="仿宋" w:eastAsia="仿宋" w:cs="仿宋"/>
          <w:kern w:val="0"/>
          <w:sz w:val="32"/>
          <w:szCs w:val="32"/>
        </w:rPr>
        <w:t>成果，开展“矢志不渝跟党走，携手奋进新时代”政治交接</w:t>
      </w:r>
      <w:r>
        <w:rPr>
          <w:rFonts w:hint="eastAsia" w:ascii="仿宋" w:hAnsi="仿宋" w:eastAsia="仿宋" w:cs="仿宋"/>
          <w:kern w:val="0"/>
          <w:sz w:val="32"/>
          <w:szCs w:val="32"/>
          <w:lang w:eastAsia="zh-CN"/>
        </w:rPr>
        <w:t>主题教育</w:t>
      </w:r>
      <w:r>
        <w:rPr>
          <w:rFonts w:hint="eastAsia" w:ascii="仿宋" w:hAnsi="仿宋" w:eastAsia="仿宋" w:cs="仿宋"/>
          <w:kern w:val="0"/>
          <w:sz w:val="32"/>
          <w:szCs w:val="32"/>
        </w:rPr>
        <w:t>。继承和发扬孙中山爱国、革命、不断进步精神，深入践行“四新”“三好”要求，以建设政治坚定、组织坚实、履职有力、作风优良、制度健全的高素质中国特色社会主义参政党为目标，以组织建设为基础，全面加强自身建设，切实履行参政党职能，着力提升精神区位、打造精神高地，推动“解放思想、构筑精神高地”活动的开展，更好地凝聚共识、汇聚力量。</w:t>
      </w:r>
      <w:r>
        <w:rPr>
          <w:rFonts w:hint="eastAsia" w:ascii="仿宋" w:hAnsi="仿宋" w:eastAsia="仿宋" w:cs="仿宋"/>
          <w:sz w:val="32"/>
          <w:szCs w:val="32"/>
        </w:rPr>
        <w:t>为加快建成“两区一枢纽”作出</w:t>
      </w:r>
      <w:r>
        <w:rPr>
          <w:rFonts w:hint="eastAsia" w:ascii="仿宋" w:hAnsi="仿宋" w:eastAsia="仿宋" w:cs="仿宋"/>
          <w:sz w:val="32"/>
          <w:szCs w:val="32"/>
          <w:lang w:val="en-US" w:eastAsia="zh-CN"/>
        </w:rPr>
        <w:t>民革</w:t>
      </w:r>
      <w:r>
        <w:rPr>
          <w:rFonts w:hint="eastAsia" w:ascii="仿宋" w:hAnsi="仿宋" w:eastAsia="仿宋" w:cs="仿宋"/>
          <w:sz w:val="32"/>
          <w:szCs w:val="32"/>
        </w:rPr>
        <w:t>新的更大贡献</w:t>
      </w:r>
      <w:r>
        <w:rPr>
          <w:rFonts w:hint="eastAsia" w:ascii="仿宋" w:hAnsi="仿宋" w:eastAsia="仿宋" w:cs="仿宋"/>
          <w:kern w:val="0"/>
          <w:sz w:val="32"/>
          <w:szCs w:val="32"/>
        </w:rPr>
        <w:t>，进一步加强思想建设、组织建设和市委、支部领导班子建设，提高党员素质，增强参政议政能力。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按时完成民革中央开展长江生态环境保护民主监督工作，贯彻落实中共鄂州市委统战部关于长江生态环境保护的重大决策，充分发挥民主党派和无党派人士的民主监督作用，根据《关于支持各民主党派市委会、无党派人土开展长江生态环境保护民主监督工作的实施方案》，完成长江环境保护民主监督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三、2023预算安排情况说明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（一）部门财政拨款收支预算情况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val="en" w:eastAsia="zh-CN"/>
        </w:rPr>
        <w:t>20</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lang w:val="en" w:eastAsia="zh-CN"/>
        </w:rPr>
        <w:t>年部门预算总收入</w:t>
      </w:r>
      <w:r>
        <w:rPr>
          <w:rFonts w:hint="eastAsia" w:ascii="仿宋" w:hAnsi="仿宋" w:eastAsia="仿宋" w:cs="仿宋"/>
          <w:sz w:val="32"/>
          <w:szCs w:val="32"/>
          <w:highlight w:val="none"/>
          <w:lang w:val="en-US" w:eastAsia="zh-CN"/>
        </w:rPr>
        <w:t>58.44</w:t>
      </w:r>
      <w:r>
        <w:rPr>
          <w:rFonts w:hint="eastAsia" w:ascii="仿宋" w:hAnsi="仿宋" w:eastAsia="仿宋" w:cs="仿宋"/>
          <w:sz w:val="32"/>
          <w:szCs w:val="32"/>
          <w:highlight w:val="none"/>
          <w:lang w:val="en" w:eastAsia="zh-CN"/>
        </w:rPr>
        <w:t>万元，</w:t>
      </w:r>
      <w:r>
        <w:rPr>
          <w:rFonts w:hint="eastAsia" w:ascii="仿宋" w:hAnsi="仿宋" w:eastAsia="仿宋" w:cs="仿宋"/>
          <w:sz w:val="32"/>
          <w:szCs w:val="32"/>
          <w:highlight w:val="none"/>
          <w:lang w:val="en-US" w:eastAsia="zh-CN"/>
        </w:rPr>
        <w:t>比上年增加 5.88 万元，增长11.18％</w:t>
      </w:r>
      <w:r>
        <w:rPr>
          <w:rFonts w:hint="eastAsia" w:ascii="仿宋" w:hAnsi="仿宋" w:eastAsia="仿宋" w:cs="仿宋"/>
          <w:sz w:val="32"/>
          <w:szCs w:val="32"/>
          <w:highlight w:val="none"/>
          <w:lang w:val="en" w:eastAsia="zh-CN"/>
        </w:rPr>
        <w:t>。其中：一般公共预算财政拨款收入</w:t>
      </w:r>
      <w:r>
        <w:rPr>
          <w:rFonts w:hint="eastAsia" w:ascii="仿宋" w:hAnsi="仿宋" w:eastAsia="仿宋" w:cs="仿宋"/>
          <w:sz w:val="32"/>
          <w:szCs w:val="32"/>
          <w:highlight w:val="none"/>
          <w:lang w:val="en-US" w:eastAsia="zh-CN"/>
        </w:rPr>
        <w:t>58.44</w:t>
      </w:r>
      <w:r>
        <w:rPr>
          <w:rFonts w:hint="eastAsia" w:ascii="仿宋" w:hAnsi="仿宋" w:eastAsia="仿宋" w:cs="仿宋"/>
          <w:sz w:val="32"/>
          <w:szCs w:val="32"/>
          <w:highlight w:val="none"/>
          <w:lang w:val="en" w:eastAsia="zh-CN"/>
        </w:rPr>
        <w:t>万元</w:t>
      </w:r>
      <w:r>
        <w:rPr>
          <w:rFonts w:hint="eastAsia" w:ascii="仿宋" w:hAnsi="仿宋" w:eastAsia="仿宋" w:cs="仿宋"/>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sz w:val="32"/>
          <w:szCs w:val="32"/>
          <w:lang w:val="en-US" w:eastAsia="zh-CN"/>
        </w:rPr>
      </w:pPr>
      <w:r>
        <w:rPr>
          <w:rFonts w:hint="eastAsia" w:ascii="仿宋" w:hAnsi="仿宋" w:eastAsia="仿宋" w:cs="仿宋"/>
          <w:sz w:val="32"/>
          <w:szCs w:val="32"/>
          <w:highlight w:val="none"/>
          <w:lang w:val="en-US" w:eastAsia="zh-CN"/>
        </w:rPr>
        <w:t>收入增加原因：增加了特定目标类项目支出。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lang w:val="en" w:eastAsia="zh-CN"/>
        </w:rPr>
      </w:pPr>
      <w:r>
        <w:rPr>
          <w:rFonts w:hint="eastAsia" w:ascii="仿宋" w:hAnsi="仿宋" w:eastAsia="仿宋" w:cs="仿宋"/>
          <w:sz w:val="32"/>
          <w:szCs w:val="32"/>
          <w:highlight w:val="none"/>
          <w:lang w:val="en-US" w:eastAsia="zh-CN"/>
        </w:rPr>
        <w:t>2.民革鄂州市委会</w:t>
      </w:r>
      <w:r>
        <w:rPr>
          <w:rFonts w:hint="eastAsia" w:ascii="仿宋" w:hAnsi="仿宋" w:eastAsia="仿宋" w:cs="仿宋"/>
          <w:sz w:val="32"/>
          <w:szCs w:val="32"/>
          <w:highlight w:val="none"/>
          <w:lang w:val="en" w:eastAsia="zh-CN"/>
        </w:rPr>
        <w:t>部门预算总支出</w:t>
      </w:r>
      <w:r>
        <w:rPr>
          <w:rFonts w:hint="eastAsia" w:ascii="仿宋" w:hAnsi="仿宋" w:eastAsia="仿宋" w:cs="仿宋"/>
          <w:sz w:val="32"/>
          <w:szCs w:val="32"/>
          <w:highlight w:val="none"/>
          <w:lang w:val="en-US" w:eastAsia="zh-CN"/>
        </w:rPr>
        <w:t>58.44</w:t>
      </w:r>
      <w:r>
        <w:rPr>
          <w:rFonts w:hint="eastAsia" w:ascii="仿宋" w:hAnsi="仿宋" w:eastAsia="仿宋" w:cs="仿宋"/>
          <w:sz w:val="32"/>
          <w:szCs w:val="32"/>
          <w:highlight w:val="none"/>
          <w:lang w:val="en" w:eastAsia="zh-CN"/>
        </w:rPr>
        <w:t>万元，</w:t>
      </w:r>
      <w:r>
        <w:rPr>
          <w:rFonts w:hint="eastAsia" w:ascii="仿宋" w:hAnsi="仿宋" w:eastAsia="仿宋" w:cs="仿宋"/>
          <w:sz w:val="32"/>
          <w:szCs w:val="32"/>
          <w:highlight w:val="none"/>
          <w:lang w:val="en-US" w:eastAsia="zh-CN"/>
        </w:rPr>
        <w:t>比上年增加 5.88 万元，增长11.18％</w:t>
      </w:r>
      <w:r>
        <w:rPr>
          <w:rFonts w:hint="eastAsia" w:ascii="仿宋" w:hAnsi="仿宋" w:eastAsia="仿宋" w:cs="仿宋"/>
          <w:sz w:val="32"/>
          <w:szCs w:val="32"/>
          <w:highlight w:val="none"/>
          <w:lang w:val="en" w:eastAsia="zh-CN"/>
        </w:rPr>
        <w:t>。其中：人员类项目支出</w:t>
      </w:r>
      <w:r>
        <w:rPr>
          <w:rFonts w:hint="eastAsia" w:ascii="仿宋" w:hAnsi="仿宋" w:eastAsia="仿宋" w:cs="仿宋"/>
          <w:sz w:val="32"/>
          <w:szCs w:val="32"/>
          <w:highlight w:val="none"/>
          <w:lang w:val="en-US" w:eastAsia="zh-CN"/>
        </w:rPr>
        <w:t>27.66</w:t>
      </w:r>
      <w:r>
        <w:rPr>
          <w:rFonts w:hint="eastAsia" w:ascii="仿宋" w:hAnsi="仿宋" w:eastAsia="仿宋" w:cs="仿宋"/>
          <w:sz w:val="32"/>
          <w:szCs w:val="32"/>
          <w:highlight w:val="none"/>
          <w:lang w:val="en" w:eastAsia="zh-CN"/>
        </w:rPr>
        <w:t>万元，</w:t>
      </w:r>
      <w:r>
        <w:rPr>
          <w:rFonts w:hint="eastAsia" w:ascii="仿宋" w:hAnsi="仿宋" w:eastAsia="仿宋" w:cs="仿宋"/>
          <w:sz w:val="32"/>
          <w:szCs w:val="32"/>
          <w:highlight w:val="none"/>
          <w:lang w:val="en-US" w:eastAsia="zh-CN"/>
        </w:rPr>
        <w:t>占总支出的47％</w:t>
      </w:r>
      <w:r>
        <w:rPr>
          <w:rFonts w:hint="eastAsia" w:ascii="仿宋" w:hAnsi="仿宋" w:eastAsia="仿宋" w:cs="仿宋"/>
          <w:sz w:val="32"/>
          <w:szCs w:val="32"/>
          <w:highlight w:val="none"/>
          <w:lang w:val="en" w:eastAsia="zh-CN"/>
        </w:rPr>
        <w:t>；运转类项目支出</w:t>
      </w:r>
      <w:r>
        <w:rPr>
          <w:rFonts w:hint="eastAsia" w:ascii="仿宋" w:hAnsi="仿宋" w:eastAsia="仿宋" w:cs="仿宋"/>
          <w:sz w:val="32"/>
          <w:szCs w:val="32"/>
          <w:highlight w:val="none"/>
          <w:lang w:val="en-US" w:eastAsia="zh-CN"/>
        </w:rPr>
        <w:t>3.78万元，占总支出的6.5％；特定目标类项目支出27</w:t>
      </w:r>
      <w:r>
        <w:rPr>
          <w:rFonts w:hint="eastAsia" w:ascii="仿宋" w:hAnsi="仿宋" w:eastAsia="仿宋" w:cs="仿宋"/>
          <w:sz w:val="32"/>
          <w:szCs w:val="32"/>
          <w:highlight w:val="none"/>
          <w:lang w:val="en" w:eastAsia="zh-CN"/>
        </w:rPr>
        <w:t>万元，</w:t>
      </w:r>
      <w:r>
        <w:rPr>
          <w:rFonts w:hint="eastAsia" w:ascii="仿宋" w:hAnsi="仿宋" w:eastAsia="仿宋" w:cs="仿宋"/>
          <w:sz w:val="32"/>
          <w:szCs w:val="32"/>
          <w:highlight w:val="none"/>
          <w:lang w:val="en-US" w:eastAsia="zh-CN"/>
        </w:rPr>
        <w:t>占总支出的46％</w:t>
      </w:r>
      <w:r>
        <w:rPr>
          <w:rFonts w:hint="eastAsia" w:ascii="仿宋" w:hAnsi="仿宋" w:eastAsia="仿宋" w:cs="仿宋"/>
          <w:sz w:val="32"/>
          <w:szCs w:val="32"/>
          <w:highlight w:val="none"/>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 w:eastAsia="zh-CN"/>
        </w:rPr>
      </w:pPr>
      <w:r>
        <w:rPr>
          <w:rFonts w:hint="eastAsia" w:ascii="仿宋" w:hAnsi="仿宋" w:eastAsia="仿宋" w:cs="仿宋"/>
          <w:sz w:val="32"/>
          <w:szCs w:val="32"/>
          <w:lang w:val="en" w:eastAsia="zh-CN"/>
        </w:rPr>
        <w:t>按照支出功能分类科目，主要用于一般公共服务支出</w:t>
      </w:r>
      <w:r>
        <w:rPr>
          <w:rFonts w:hint="eastAsia" w:ascii="仿宋" w:hAnsi="仿宋" w:eastAsia="仿宋" w:cs="仿宋"/>
          <w:sz w:val="32"/>
          <w:szCs w:val="32"/>
          <w:lang w:val="en-US" w:eastAsia="zh-CN"/>
        </w:rPr>
        <w:t>48.26万元，</w:t>
      </w:r>
      <w:r>
        <w:rPr>
          <w:rFonts w:hint="eastAsia" w:ascii="仿宋" w:hAnsi="仿宋" w:eastAsia="仿宋" w:cs="仿宋"/>
          <w:sz w:val="32"/>
          <w:szCs w:val="32"/>
          <w:highlight w:val="none"/>
          <w:lang w:val="en-US" w:eastAsia="zh-CN"/>
        </w:rPr>
        <w:t>占总支出的83％；</w:t>
      </w:r>
      <w:r>
        <w:rPr>
          <w:rFonts w:hint="eastAsia" w:ascii="仿宋" w:hAnsi="仿宋" w:eastAsia="仿宋" w:cs="仿宋"/>
          <w:sz w:val="32"/>
          <w:szCs w:val="32"/>
          <w:lang w:val="en-US" w:eastAsia="zh-CN"/>
        </w:rPr>
        <w:t>社会保障和就业支出5.58万元，</w:t>
      </w:r>
      <w:r>
        <w:rPr>
          <w:rFonts w:hint="eastAsia" w:ascii="仿宋" w:hAnsi="仿宋" w:eastAsia="仿宋" w:cs="仿宋"/>
          <w:sz w:val="32"/>
          <w:szCs w:val="32"/>
          <w:highlight w:val="none"/>
          <w:lang w:val="en-US" w:eastAsia="zh-CN"/>
        </w:rPr>
        <w:t>占总支出的9.5％；</w:t>
      </w:r>
      <w:r>
        <w:rPr>
          <w:rFonts w:hint="eastAsia" w:ascii="仿宋" w:hAnsi="仿宋" w:eastAsia="仿宋" w:cs="仿宋"/>
          <w:sz w:val="32"/>
          <w:szCs w:val="32"/>
          <w:lang w:val="en-US" w:eastAsia="zh-CN"/>
        </w:rPr>
        <w:t>卫生健康支出2.5万元，</w:t>
      </w:r>
      <w:r>
        <w:rPr>
          <w:rFonts w:hint="eastAsia" w:ascii="仿宋" w:hAnsi="仿宋" w:eastAsia="仿宋" w:cs="仿宋"/>
          <w:sz w:val="32"/>
          <w:szCs w:val="32"/>
          <w:highlight w:val="none"/>
          <w:lang w:val="en-US" w:eastAsia="zh-CN"/>
        </w:rPr>
        <w:t>占总支出的4.3％；</w:t>
      </w:r>
      <w:r>
        <w:rPr>
          <w:rFonts w:hint="eastAsia" w:ascii="仿宋" w:hAnsi="仿宋" w:eastAsia="仿宋" w:cs="仿宋"/>
          <w:sz w:val="32"/>
          <w:szCs w:val="32"/>
          <w:lang w:val="en-US" w:eastAsia="zh-CN"/>
        </w:rPr>
        <w:t>住房保障支出2.10万元，</w:t>
      </w:r>
      <w:r>
        <w:rPr>
          <w:rFonts w:hint="eastAsia" w:ascii="仿宋" w:hAnsi="仿宋" w:eastAsia="仿宋" w:cs="仿宋"/>
          <w:sz w:val="32"/>
          <w:szCs w:val="32"/>
          <w:highlight w:val="none"/>
          <w:lang w:val="en-US" w:eastAsia="zh-CN"/>
        </w:rPr>
        <w:t>占总支出的3.6％</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 w:eastAsia="zh-CN"/>
        </w:rPr>
        <w:t>按照支出经济分类科目，主要用于工资福利支出</w:t>
      </w:r>
      <w:r>
        <w:rPr>
          <w:rFonts w:hint="eastAsia" w:ascii="仿宋" w:hAnsi="仿宋" w:eastAsia="仿宋" w:cs="仿宋"/>
          <w:sz w:val="32"/>
          <w:szCs w:val="32"/>
          <w:lang w:val="en-US" w:eastAsia="zh-CN"/>
        </w:rPr>
        <w:t>23.63万元</w:t>
      </w:r>
      <w:r>
        <w:rPr>
          <w:rFonts w:hint="eastAsia" w:ascii="仿宋" w:hAnsi="仿宋" w:eastAsia="仿宋" w:cs="仿宋"/>
          <w:sz w:val="32"/>
          <w:szCs w:val="32"/>
          <w:lang w:val="en" w:eastAsia="zh-CN"/>
        </w:rPr>
        <w:t>，</w:t>
      </w:r>
      <w:r>
        <w:rPr>
          <w:rFonts w:hint="eastAsia" w:ascii="仿宋" w:hAnsi="仿宋" w:eastAsia="仿宋" w:cs="仿宋"/>
          <w:sz w:val="32"/>
          <w:szCs w:val="32"/>
          <w:highlight w:val="none"/>
          <w:lang w:val="en-US" w:eastAsia="zh-CN"/>
        </w:rPr>
        <w:t>占总支出的40％；</w:t>
      </w:r>
      <w:r>
        <w:rPr>
          <w:rFonts w:hint="eastAsia" w:ascii="仿宋" w:hAnsi="仿宋" w:eastAsia="仿宋" w:cs="仿宋"/>
          <w:sz w:val="32"/>
          <w:szCs w:val="32"/>
          <w:lang w:val="en" w:eastAsia="zh-CN"/>
        </w:rPr>
        <w:t>商品和服务支出</w:t>
      </w:r>
      <w:r>
        <w:rPr>
          <w:rFonts w:hint="eastAsia" w:ascii="仿宋" w:hAnsi="仿宋" w:eastAsia="仿宋" w:cs="仿宋"/>
          <w:sz w:val="32"/>
          <w:szCs w:val="32"/>
          <w:lang w:val="en-US" w:eastAsia="zh-CN"/>
        </w:rPr>
        <w:t>30.78</w:t>
      </w:r>
      <w:r>
        <w:rPr>
          <w:rFonts w:hint="eastAsia" w:ascii="仿宋" w:hAnsi="仿宋" w:eastAsia="仿宋" w:cs="仿宋"/>
          <w:sz w:val="32"/>
          <w:szCs w:val="32"/>
          <w:lang w:val="en" w:eastAsia="zh-CN"/>
        </w:rPr>
        <w:t>万元，</w:t>
      </w:r>
      <w:r>
        <w:rPr>
          <w:rFonts w:hint="eastAsia" w:ascii="仿宋" w:hAnsi="仿宋" w:eastAsia="仿宋" w:cs="仿宋"/>
          <w:sz w:val="32"/>
          <w:szCs w:val="32"/>
          <w:highlight w:val="none"/>
          <w:lang w:val="en-US" w:eastAsia="zh-CN"/>
        </w:rPr>
        <w:t>占总支出的57％；</w:t>
      </w:r>
      <w:r>
        <w:rPr>
          <w:rFonts w:hint="eastAsia" w:ascii="仿宋" w:hAnsi="仿宋" w:eastAsia="仿宋" w:cs="仿宋"/>
          <w:sz w:val="32"/>
          <w:szCs w:val="32"/>
          <w:lang w:val="en" w:eastAsia="zh-CN"/>
        </w:rPr>
        <w:t>对个人和家庭的补助</w:t>
      </w:r>
      <w:r>
        <w:rPr>
          <w:rFonts w:hint="eastAsia" w:ascii="仿宋" w:hAnsi="仿宋" w:eastAsia="仿宋" w:cs="仿宋"/>
          <w:sz w:val="32"/>
          <w:szCs w:val="32"/>
          <w:lang w:val="en-US" w:eastAsia="zh-CN"/>
        </w:rPr>
        <w:t>4.02万元，</w:t>
      </w:r>
      <w:r>
        <w:rPr>
          <w:rFonts w:hint="eastAsia" w:ascii="仿宋" w:hAnsi="仿宋" w:eastAsia="仿宋" w:cs="仿宋"/>
          <w:sz w:val="32"/>
          <w:szCs w:val="32"/>
          <w:highlight w:val="none"/>
          <w:lang w:val="en-US" w:eastAsia="zh-CN"/>
        </w:rPr>
        <w:t>占总支出的6.9％</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支出增加原因：增加了特定目标类项目支出。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 w:eastAsia="zh-CN"/>
        </w:rPr>
      </w:pPr>
      <w:r>
        <w:rPr>
          <w:rFonts w:hint="eastAsia" w:ascii="楷体" w:hAnsi="楷体" w:eastAsia="楷体" w:cs="楷体"/>
          <w:b w:val="0"/>
          <w:bCs w:val="0"/>
          <w:color w:val="auto"/>
          <w:sz w:val="32"/>
          <w:szCs w:val="32"/>
          <w:lang w:val="en-US" w:eastAsia="zh-CN"/>
        </w:rPr>
        <w:t>（二）部门预算收支预算情况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highlight w:val="none"/>
          <w:lang w:val="en-US" w:eastAsia="zh-CN"/>
        </w:rPr>
        <w:t>1.</w:t>
      </w:r>
      <w:r>
        <w:rPr>
          <w:rFonts w:hint="eastAsia" w:ascii="仿宋" w:hAnsi="仿宋" w:eastAsia="仿宋" w:cs="仿宋"/>
          <w:b w:val="0"/>
          <w:bCs w:val="0"/>
          <w:color w:val="auto"/>
          <w:sz w:val="32"/>
          <w:szCs w:val="32"/>
          <w:lang w:val="en-US" w:eastAsia="zh-CN"/>
        </w:rPr>
        <w:t>部门预算收支增减变化情况说明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sz w:val="32"/>
          <w:szCs w:val="32"/>
          <w:lang w:val="en" w:eastAsia="zh-CN"/>
        </w:rPr>
        <w:t>202</w:t>
      </w:r>
      <w:r>
        <w:rPr>
          <w:rFonts w:hint="eastAsia" w:ascii="仿宋" w:hAnsi="仿宋" w:eastAsia="仿宋" w:cs="仿宋"/>
          <w:sz w:val="32"/>
          <w:szCs w:val="32"/>
          <w:lang w:val="en-US" w:eastAsia="zh-CN"/>
        </w:rPr>
        <w:t>3</w:t>
      </w:r>
      <w:r>
        <w:rPr>
          <w:rFonts w:hint="eastAsia" w:ascii="仿宋" w:hAnsi="仿宋" w:eastAsia="仿宋" w:cs="仿宋"/>
          <w:b w:val="0"/>
          <w:bCs w:val="0"/>
          <w:color w:val="auto"/>
          <w:sz w:val="32"/>
          <w:szCs w:val="32"/>
          <w:lang w:val="en-US" w:eastAsia="zh-CN"/>
        </w:rPr>
        <w:t>年部门收入总预算58.44万元。</w:t>
      </w:r>
      <w:r>
        <w:rPr>
          <w:rFonts w:hint="eastAsia" w:ascii="仿宋" w:hAnsi="仿宋" w:eastAsia="仿宋" w:cs="仿宋"/>
          <w:sz w:val="32"/>
          <w:szCs w:val="32"/>
          <w:lang w:val="en" w:eastAsia="zh-CN"/>
        </w:rPr>
        <w:t>202</w:t>
      </w:r>
      <w:r>
        <w:rPr>
          <w:rFonts w:hint="eastAsia" w:ascii="仿宋" w:hAnsi="仿宋" w:eastAsia="仿宋" w:cs="仿宋"/>
          <w:sz w:val="32"/>
          <w:szCs w:val="32"/>
          <w:lang w:val="en-US" w:eastAsia="zh-CN"/>
        </w:rPr>
        <w:t>3</w:t>
      </w:r>
      <w:r>
        <w:rPr>
          <w:rFonts w:hint="eastAsia" w:ascii="仿宋" w:hAnsi="仿宋" w:eastAsia="仿宋" w:cs="仿宋"/>
          <w:b w:val="0"/>
          <w:bCs w:val="0"/>
          <w:color w:val="auto"/>
          <w:sz w:val="32"/>
          <w:szCs w:val="32"/>
          <w:lang w:val="en-US" w:eastAsia="zh-CN"/>
        </w:rPr>
        <w:t>年部门支出总预算58.44万元。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i w:val="0"/>
          <w:caps w:val="0"/>
          <w:color w:val="000000"/>
          <w:spacing w:val="0"/>
          <w:sz w:val="32"/>
          <w:szCs w:val="32"/>
          <w:shd w:val="clear" w:fill="FFFFFF"/>
        </w:rPr>
      </w:pPr>
      <w:r>
        <w:rPr>
          <w:rFonts w:hint="eastAsia" w:ascii="仿宋" w:hAnsi="仿宋" w:eastAsia="仿宋" w:cs="仿宋"/>
          <w:b w:val="0"/>
          <w:bCs w:val="0"/>
          <w:color w:val="auto"/>
          <w:sz w:val="32"/>
          <w:szCs w:val="32"/>
          <w:lang w:val="en-US" w:eastAsia="zh-CN"/>
        </w:rPr>
        <w:t>2.2023年财政拨款收支情况说明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val="en" w:eastAsia="zh-CN"/>
        </w:rPr>
        <w:t>年财政拨款收入总预算</w:t>
      </w:r>
      <w:r>
        <w:rPr>
          <w:rFonts w:hint="eastAsia" w:ascii="仿宋" w:hAnsi="仿宋" w:eastAsia="仿宋" w:cs="仿宋"/>
          <w:sz w:val="32"/>
          <w:szCs w:val="32"/>
          <w:lang w:val="en-US" w:eastAsia="zh-CN"/>
        </w:rPr>
        <w:t>58.44</w:t>
      </w:r>
      <w:r>
        <w:rPr>
          <w:rFonts w:hint="eastAsia" w:ascii="仿宋" w:hAnsi="仿宋" w:eastAsia="仿宋" w:cs="仿宋"/>
          <w:sz w:val="32"/>
          <w:szCs w:val="32"/>
          <w:lang w:val="en" w:eastAsia="zh-CN"/>
        </w:rPr>
        <w:t>万元。主要包括：一般公共预算财政拨款收入</w:t>
      </w:r>
      <w:r>
        <w:rPr>
          <w:rFonts w:hint="eastAsia" w:ascii="仿宋" w:hAnsi="仿宋" w:eastAsia="仿宋" w:cs="仿宋"/>
          <w:sz w:val="32"/>
          <w:szCs w:val="32"/>
          <w:lang w:val="en-US" w:eastAsia="zh-CN"/>
        </w:rPr>
        <w:t>58.44</w:t>
      </w:r>
      <w:r>
        <w:rPr>
          <w:rFonts w:hint="eastAsia" w:ascii="仿宋" w:hAnsi="仿宋" w:eastAsia="仿宋" w:cs="仿宋"/>
          <w:sz w:val="32"/>
          <w:szCs w:val="32"/>
          <w:lang w:val="en" w:eastAsia="zh-CN"/>
        </w:rPr>
        <w:t>万元。支出总预算</w:t>
      </w:r>
      <w:r>
        <w:rPr>
          <w:rFonts w:hint="eastAsia" w:ascii="仿宋" w:hAnsi="仿宋" w:eastAsia="仿宋" w:cs="仿宋"/>
          <w:sz w:val="32"/>
          <w:szCs w:val="32"/>
          <w:lang w:val="en-US" w:eastAsia="zh-CN"/>
        </w:rPr>
        <w:t>58.44</w:t>
      </w:r>
      <w:r>
        <w:rPr>
          <w:rFonts w:hint="eastAsia" w:ascii="仿宋" w:hAnsi="仿宋" w:eastAsia="仿宋" w:cs="仿宋"/>
          <w:sz w:val="32"/>
          <w:szCs w:val="32"/>
          <w:lang w:val="en" w:eastAsia="zh-CN"/>
        </w:rPr>
        <w:t>万元。（其中：行政运行</w:t>
      </w:r>
      <w:r>
        <w:rPr>
          <w:rFonts w:hint="eastAsia" w:ascii="仿宋" w:hAnsi="仿宋" w:eastAsia="仿宋" w:cs="仿宋"/>
          <w:sz w:val="32"/>
          <w:szCs w:val="32"/>
          <w:lang w:val="en-US" w:eastAsia="zh-CN"/>
        </w:rPr>
        <w:t>21.26万元，行政单位离退休4.02万元，机关事业单位基本养老保险缴费支出1.55万元，行政单位医疗1.63万元，公务员医疗补助0.87万元，住房公积金2.10万元，特定目标类项目支出27万元</w:t>
      </w:r>
      <w:r>
        <w:rPr>
          <w:rFonts w:hint="eastAsia" w:ascii="仿宋" w:hAnsi="仿宋" w:eastAsia="仿宋" w:cs="仿宋"/>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人员类项目指标31.44万元（其中行政运行21.27万元，行政单位离退休4.02万元，机关事业单位基本养老保险缴费支出1.55万元，行政单位医疗1.63万元，公务员医疗补助0.87万元，住房公积金2.1万元）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color w:val="auto"/>
          <w:sz w:val="32"/>
          <w:szCs w:val="32"/>
          <w:lang w:val="en-US" w:eastAsia="zh-CN"/>
        </w:rPr>
        <w:t>一般公共预算支出情况说明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 w:eastAsia="zh-CN"/>
        </w:rPr>
      </w:pPr>
      <w:r>
        <w:rPr>
          <w:rFonts w:hint="eastAsia" w:ascii="仿宋" w:hAnsi="仿宋" w:eastAsia="仿宋" w:cs="仿宋"/>
          <w:sz w:val="32"/>
          <w:szCs w:val="32"/>
          <w:lang w:val="en" w:eastAsia="zh-CN"/>
        </w:rPr>
        <w:t>20</w:t>
      </w:r>
      <w:r>
        <w:rPr>
          <w:rFonts w:hint="eastAsia" w:ascii="仿宋" w:hAnsi="仿宋" w:eastAsia="仿宋" w:cs="仿宋"/>
          <w:sz w:val="32"/>
          <w:szCs w:val="32"/>
          <w:lang w:val="en-US" w:eastAsia="zh-CN"/>
        </w:rPr>
        <w:t>23</w:t>
      </w:r>
      <w:r>
        <w:rPr>
          <w:rFonts w:hint="eastAsia" w:ascii="仿宋" w:hAnsi="仿宋" w:eastAsia="仿宋" w:cs="仿宋"/>
          <w:sz w:val="32"/>
          <w:szCs w:val="32"/>
          <w:lang w:val="en" w:eastAsia="zh-CN"/>
        </w:rPr>
        <w:t>年一般公共预算支出数为</w:t>
      </w:r>
      <w:r>
        <w:rPr>
          <w:rFonts w:hint="eastAsia" w:ascii="仿宋" w:hAnsi="仿宋" w:eastAsia="仿宋" w:cs="仿宋"/>
          <w:sz w:val="32"/>
          <w:szCs w:val="32"/>
          <w:lang w:val="en-US" w:eastAsia="zh-CN"/>
        </w:rPr>
        <w:t>58.44</w:t>
      </w:r>
      <w:r>
        <w:rPr>
          <w:rFonts w:hint="eastAsia" w:ascii="仿宋" w:hAnsi="仿宋" w:eastAsia="仿宋" w:cs="仿宋"/>
          <w:sz w:val="32"/>
          <w:szCs w:val="32"/>
          <w:lang w:val="en" w:eastAsia="zh-CN"/>
        </w:rPr>
        <w:t>万元。具体情况如下：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 w:eastAsia="zh-CN"/>
        </w:rPr>
      </w:pPr>
      <w:r>
        <w:rPr>
          <w:rFonts w:hint="eastAsia" w:ascii="仿宋" w:hAnsi="仿宋" w:eastAsia="仿宋" w:cs="仿宋"/>
          <w:sz w:val="32"/>
          <w:szCs w:val="32"/>
          <w:lang w:val="en"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val="en" w:eastAsia="zh-CN"/>
        </w:rPr>
        <w:t>）一般公共服务支出</w:t>
      </w:r>
      <w:r>
        <w:rPr>
          <w:rFonts w:hint="eastAsia" w:ascii="仿宋" w:hAnsi="仿宋" w:eastAsia="仿宋" w:cs="仿宋"/>
          <w:sz w:val="32"/>
          <w:szCs w:val="32"/>
          <w:lang w:val="en-US" w:eastAsia="zh-CN"/>
        </w:rPr>
        <w:t>48.26万元；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val="en" w:eastAsia="zh-CN"/>
        </w:rPr>
        <w:t>）社会保障和就业支出</w:t>
      </w:r>
      <w:r>
        <w:rPr>
          <w:rFonts w:hint="eastAsia" w:ascii="仿宋" w:hAnsi="仿宋" w:eastAsia="仿宋" w:cs="仿宋"/>
          <w:sz w:val="32"/>
          <w:szCs w:val="32"/>
          <w:lang w:val="en-US" w:eastAsia="zh-CN"/>
        </w:rPr>
        <w:t>5.58万元；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 w:eastAsia="zh-CN"/>
        </w:rPr>
      </w:pPr>
      <w:r>
        <w:rPr>
          <w:rFonts w:hint="eastAsia" w:ascii="仿宋" w:hAnsi="仿宋" w:eastAsia="仿宋" w:cs="仿宋"/>
          <w:sz w:val="32"/>
          <w:szCs w:val="32"/>
          <w:lang w:val="en"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val="en" w:eastAsia="zh-CN"/>
        </w:rPr>
        <w:t>）卫生健康支出</w:t>
      </w:r>
      <w:r>
        <w:rPr>
          <w:rFonts w:hint="eastAsia" w:ascii="仿宋" w:hAnsi="仿宋" w:eastAsia="仿宋" w:cs="仿宋"/>
          <w:sz w:val="32"/>
          <w:szCs w:val="32"/>
          <w:lang w:val="en-US" w:eastAsia="zh-CN"/>
        </w:rPr>
        <w:t>2.5</w:t>
      </w:r>
      <w:r>
        <w:rPr>
          <w:rFonts w:hint="eastAsia" w:ascii="仿宋" w:hAnsi="仿宋" w:eastAsia="仿宋" w:cs="仿宋"/>
          <w:sz w:val="32"/>
          <w:szCs w:val="32"/>
          <w:lang w:val="en"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 w:eastAsia="zh-CN"/>
        </w:rPr>
      </w:pPr>
      <w:r>
        <w:rPr>
          <w:rFonts w:hint="eastAsia" w:ascii="仿宋" w:hAnsi="仿宋" w:eastAsia="仿宋" w:cs="仿宋"/>
          <w:sz w:val="32"/>
          <w:szCs w:val="32"/>
          <w:lang w:val="en"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val="en" w:eastAsia="zh-CN"/>
        </w:rPr>
        <w:t>）住房保障支出</w:t>
      </w:r>
      <w:r>
        <w:rPr>
          <w:rFonts w:hint="eastAsia" w:ascii="仿宋" w:hAnsi="仿宋" w:eastAsia="仿宋" w:cs="仿宋"/>
          <w:sz w:val="32"/>
          <w:szCs w:val="32"/>
          <w:lang w:val="en-US" w:eastAsia="zh-CN"/>
        </w:rPr>
        <w:t>2.10</w:t>
      </w:r>
      <w:r>
        <w:rPr>
          <w:rFonts w:hint="eastAsia" w:ascii="仿宋" w:hAnsi="仿宋" w:eastAsia="仿宋" w:cs="仿宋"/>
          <w:sz w:val="32"/>
          <w:szCs w:val="32"/>
          <w:lang w:val="en"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 w:eastAsia="zh-CN"/>
        </w:rPr>
      </w:pPr>
      <w:r>
        <w:rPr>
          <w:rFonts w:hint="eastAsia" w:ascii="仿宋" w:hAnsi="仿宋" w:eastAsia="仿宋" w:cs="仿宋"/>
          <w:sz w:val="32"/>
          <w:szCs w:val="32"/>
          <w:lang w:val="en-US" w:eastAsia="zh-CN"/>
        </w:rPr>
        <w:t>4.一般公共预算基本支出情况说明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val="en" w:eastAsia="zh-CN"/>
        </w:rPr>
        <w:t>人员类项目支出</w:t>
      </w:r>
      <w:r>
        <w:rPr>
          <w:rFonts w:hint="eastAsia" w:ascii="仿宋" w:hAnsi="仿宋" w:eastAsia="仿宋" w:cs="仿宋"/>
          <w:sz w:val="32"/>
          <w:szCs w:val="32"/>
          <w:lang w:val="en-US" w:eastAsia="zh-CN"/>
        </w:rPr>
        <w:t>27.66</w:t>
      </w:r>
      <w:r>
        <w:rPr>
          <w:rFonts w:hint="eastAsia" w:ascii="仿宋" w:hAnsi="仿宋" w:eastAsia="仿宋" w:cs="仿宋"/>
          <w:sz w:val="32"/>
          <w:szCs w:val="32"/>
          <w:lang w:val="en" w:eastAsia="zh-CN"/>
        </w:rPr>
        <w:t>万元。包括：工资福利支出</w:t>
      </w:r>
      <w:r>
        <w:rPr>
          <w:rFonts w:hint="eastAsia" w:ascii="仿宋" w:hAnsi="仿宋" w:eastAsia="仿宋" w:cs="仿宋"/>
          <w:sz w:val="32"/>
          <w:szCs w:val="32"/>
          <w:lang w:val="en-US" w:eastAsia="zh-CN"/>
        </w:rPr>
        <w:t>23.63</w:t>
      </w:r>
      <w:r>
        <w:rPr>
          <w:rFonts w:hint="eastAsia" w:ascii="仿宋" w:hAnsi="仿宋" w:eastAsia="仿宋" w:cs="仿宋"/>
          <w:sz w:val="32"/>
          <w:szCs w:val="32"/>
          <w:lang w:val="en" w:eastAsia="zh-CN"/>
        </w:rPr>
        <w:t>万元，主要用于：在职人员基本工资、津贴补贴、奖金、机关事业单位基本养老保险缴费、职业年金缴费、职工基本医疗保险费、公务员医疗补助、其他社会保障缴费、住房公积金、其他工资福利支出等；对个人和家庭的补助支出</w:t>
      </w:r>
      <w:r>
        <w:rPr>
          <w:rFonts w:hint="eastAsia" w:ascii="仿宋" w:hAnsi="仿宋" w:eastAsia="仿宋" w:cs="仿宋"/>
          <w:sz w:val="32"/>
          <w:szCs w:val="32"/>
          <w:lang w:val="en-US" w:eastAsia="zh-CN"/>
        </w:rPr>
        <w:t>4.02</w:t>
      </w:r>
      <w:r>
        <w:rPr>
          <w:rFonts w:hint="eastAsia" w:ascii="仿宋" w:hAnsi="仿宋" w:eastAsia="仿宋" w:cs="仿宋"/>
          <w:sz w:val="32"/>
          <w:szCs w:val="32"/>
          <w:lang w:val="en" w:eastAsia="zh-CN"/>
        </w:rPr>
        <w:t>万元，主要用于离休人员工资、离退休人员奖金等；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en" w:eastAsia="zh-CN"/>
        </w:rPr>
        <w:t>运转类项目支出</w:t>
      </w:r>
      <w:r>
        <w:rPr>
          <w:rFonts w:hint="eastAsia" w:ascii="仿宋" w:hAnsi="仿宋" w:eastAsia="仿宋" w:cs="仿宋"/>
          <w:sz w:val="32"/>
          <w:szCs w:val="32"/>
          <w:lang w:val="en-US" w:eastAsia="zh-CN"/>
        </w:rPr>
        <w:t>3.78</w:t>
      </w:r>
      <w:r>
        <w:rPr>
          <w:rFonts w:hint="eastAsia" w:ascii="仿宋" w:hAnsi="仿宋" w:eastAsia="仿宋" w:cs="仿宋"/>
          <w:sz w:val="32"/>
          <w:szCs w:val="32"/>
          <w:lang w:val="en" w:eastAsia="zh-CN"/>
        </w:rPr>
        <w:t>万元，包括：办公费、印刷费、水电费、邮电费、差旅费、维修（护）费、会议费、培训费、公务接待费、工会经费、福利费、公务用车运行维护费、其他交通费用、其他商品和服务支出、资本性支出、离退休人员福利费和公用经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（3）特定目标类项目：</w:t>
      </w:r>
      <w:r>
        <w:rPr>
          <w:rFonts w:hint="eastAsia" w:ascii="仿宋" w:hAnsi="仿宋" w:eastAsia="仿宋" w:cs="仿宋"/>
          <w:sz w:val="32"/>
          <w:szCs w:val="32"/>
        </w:rPr>
        <w:t>民革工作经费27万元</w:t>
      </w:r>
      <w:r>
        <w:rPr>
          <w:rFonts w:hint="eastAsia" w:ascii="仿宋" w:hAnsi="仿宋" w:eastAsia="仿宋" w:cs="仿宋"/>
          <w:sz w:val="32"/>
          <w:szCs w:val="32"/>
          <w:lang w:eastAsia="zh-CN"/>
        </w:rPr>
        <w:t>，包括：参政议政调研经费、学习培训费、会务费、办公经费、社会服务活动经费、祖统工作经费、组织建设经费、四个支部经费、开展长江生态环境保护民主监督工作经费等</w:t>
      </w:r>
      <w:r>
        <w:rPr>
          <w:rFonts w:hint="eastAsia" w:ascii="仿宋" w:hAnsi="仿宋" w:eastAsia="仿宋" w:cs="仿宋"/>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w:t>
      </w:r>
      <w:r>
        <w:rPr>
          <w:rFonts w:hint="eastAsia" w:ascii="仿宋" w:hAnsi="仿宋" w:eastAsia="仿宋" w:cs="仿宋"/>
          <w:color w:val="auto"/>
          <w:sz w:val="32"/>
          <w:szCs w:val="32"/>
          <w:highlight w:val="none"/>
          <w:lang w:val="en-US" w:eastAsia="zh-CN"/>
        </w:rPr>
        <w:t>机关运行经费安排情况说明</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color w:val="auto"/>
          <w:kern w:val="0"/>
          <w:sz w:val="32"/>
          <w:szCs w:val="32"/>
          <w:lang w:val="en-US" w:eastAsia="zh-CN" w:bidi="ar"/>
        </w:rPr>
        <w:t>2023年机关运行经费预算总额为30.8万元。其中，办公费5.04万元，印刷费0.50万元；水费0.03万元；电费0.03万元；邮电费：0.11万元；</w:t>
      </w:r>
      <w:r>
        <w:rPr>
          <w:rFonts w:hint="eastAsia" w:ascii="仿宋" w:hAnsi="仿宋" w:eastAsia="仿宋" w:cs="仿宋"/>
          <w:color w:val="000000"/>
          <w:kern w:val="0"/>
          <w:sz w:val="32"/>
          <w:szCs w:val="32"/>
          <w:lang w:val="en-US" w:eastAsia="zh-CN" w:bidi="ar"/>
        </w:rPr>
        <w:t>差旅费0.30万元，租赁费：0.60</w:t>
      </w:r>
      <w:r>
        <w:rPr>
          <w:rFonts w:hint="eastAsia" w:ascii="仿宋" w:hAnsi="仿宋" w:eastAsia="仿宋" w:cs="仿宋"/>
          <w:color w:val="auto"/>
          <w:kern w:val="0"/>
          <w:sz w:val="32"/>
          <w:szCs w:val="32"/>
          <w:lang w:val="en-US" w:eastAsia="zh-CN" w:bidi="ar"/>
        </w:rPr>
        <w:t>万元</w:t>
      </w:r>
      <w:r>
        <w:rPr>
          <w:rFonts w:hint="eastAsia" w:ascii="仿宋" w:hAnsi="仿宋" w:eastAsia="仿宋" w:cs="仿宋"/>
          <w:color w:val="000000"/>
          <w:kern w:val="0"/>
          <w:sz w:val="32"/>
          <w:szCs w:val="32"/>
          <w:lang w:val="en-US" w:eastAsia="zh-CN" w:bidi="ar"/>
        </w:rPr>
        <w:t>；会议费 2.00万元，培训费：2.15</w:t>
      </w:r>
      <w:r>
        <w:rPr>
          <w:rFonts w:hint="eastAsia" w:ascii="仿宋" w:hAnsi="仿宋" w:eastAsia="仿宋" w:cs="仿宋"/>
          <w:color w:val="auto"/>
          <w:kern w:val="0"/>
          <w:sz w:val="32"/>
          <w:szCs w:val="32"/>
          <w:lang w:val="en-US" w:eastAsia="zh-CN" w:bidi="ar"/>
        </w:rPr>
        <w:t>万元</w:t>
      </w:r>
      <w:r>
        <w:rPr>
          <w:rFonts w:hint="eastAsia" w:ascii="仿宋" w:hAnsi="仿宋" w:eastAsia="仿宋" w:cs="仿宋"/>
          <w:color w:val="000000"/>
          <w:kern w:val="0"/>
          <w:sz w:val="32"/>
          <w:szCs w:val="32"/>
          <w:lang w:val="en-US" w:eastAsia="zh-CN" w:bidi="ar"/>
        </w:rPr>
        <w:t>；公务接待：3.08</w:t>
      </w:r>
      <w:r>
        <w:rPr>
          <w:rFonts w:hint="eastAsia" w:ascii="仿宋" w:hAnsi="仿宋" w:eastAsia="仿宋" w:cs="仿宋"/>
          <w:color w:val="auto"/>
          <w:kern w:val="0"/>
          <w:sz w:val="32"/>
          <w:szCs w:val="32"/>
          <w:lang w:val="en-US" w:eastAsia="zh-CN" w:bidi="ar"/>
        </w:rPr>
        <w:t>万元</w:t>
      </w:r>
      <w:r>
        <w:rPr>
          <w:rFonts w:hint="eastAsia" w:ascii="仿宋" w:hAnsi="仿宋" w:eastAsia="仿宋" w:cs="仿宋"/>
          <w:color w:val="000000"/>
          <w:kern w:val="0"/>
          <w:sz w:val="32"/>
          <w:szCs w:val="32"/>
          <w:lang w:val="en-US" w:eastAsia="zh-CN" w:bidi="ar"/>
        </w:rPr>
        <w:t>；工会经费0.65 万元，福利费1.22 万元，其他交通费1.13万元，其他商品和服务支出13.96万元。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四、部门“三公”经费财政拨款预算情况</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 w:eastAsia="zh-CN" w:bidi="ar"/>
        </w:rPr>
        <w:t>202</w:t>
      </w:r>
      <w:r>
        <w:rPr>
          <w:rFonts w:hint="eastAsia" w:ascii="仿宋" w:hAnsi="仿宋" w:eastAsia="仿宋" w:cs="仿宋"/>
          <w:color w:val="auto"/>
          <w:kern w:val="0"/>
          <w:sz w:val="32"/>
          <w:szCs w:val="32"/>
          <w:lang w:val="en-US" w:eastAsia="zh-CN" w:bidi="ar"/>
        </w:rPr>
        <w:t>3年“三公”经费预算3.08万元。比上年预算增加 3.08 万元，增长100％，主要原因是2023年增加公务接待费3.08万元 ，无公务用车，且无出国出（境）费用。</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w:t>
      </w:r>
      <w:r>
        <w:rPr>
          <w:rFonts w:hint="eastAsia" w:ascii="黑体" w:hAnsi="黑体" w:eastAsia="黑体" w:cs="黑体"/>
          <w:b w:val="0"/>
          <w:bCs w:val="0"/>
          <w:sz w:val="32"/>
          <w:szCs w:val="32"/>
          <w:lang w:val="en-US" w:eastAsia="zh-CN"/>
        </w:rPr>
        <w:t xml:space="preserve">国有资产占用情况说明  </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2023年国有资产净值共1.02万元，其中：房屋0平方米，金额0万元 ；车辆0辆，净值 0 万元；专用设备0台（套），金额0万元；其他电脑打印机等，金额1.02万元。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lang w:val="en-US" w:eastAsia="zh-CN"/>
        </w:rPr>
        <w:t>六、预算绩效情况（含重点项目预算的绩效目标）说明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 w:eastAsia="zh-CN"/>
        </w:rPr>
      </w:pPr>
      <w:r>
        <w:rPr>
          <w:rFonts w:hint="eastAsia" w:ascii="楷体" w:hAnsi="楷体" w:eastAsia="楷体" w:cs="楷体"/>
          <w:sz w:val="32"/>
          <w:szCs w:val="32"/>
          <w:lang w:val="en-US" w:eastAsia="zh-CN"/>
        </w:rPr>
        <w:t>（一）</w:t>
      </w:r>
      <w:r>
        <w:rPr>
          <w:rFonts w:hint="eastAsia" w:ascii="楷体" w:hAnsi="楷体" w:eastAsia="楷体" w:cs="楷体"/>
          <w:sz w:val="32"/>
          <w:szCs w:val="32"/>
        </w:rPr>
        <w:t>预算绩效管理工作开展情况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2023年部门项目实行绩效目标管理，涉及特定目标类项目1个财政拨款27.00万元。根据预算绩效管理的要求，一是完善管理机制，二是对绩效运行进行监控管理，三是全面对绩效进行自评，四是加大绩效公开力度。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（二）</w:t>
      </w:r>
      <w:r>
        <w:rPr>
          <w:rFonts w:hint="eastAsia" w:ascii="楷体" w:hAnsi="楷体" w:eastAsia="楷体" w:cs="楷体"/>
          <w:sz w:val="32"/>
          <w:szCs w:val="32"/>
        </w:rPr>
        <w:t>重点项目绩效目标说明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sz w:val="32"/>
          <w:szCs w:val="32"/>
          <w:lang w:val="en-US" w:eastAsia="zh-CN"/>
        </w:rPr>
      </w:pPr>
      <w:r>
        <w:rPr>
          <w:rFonts w:hint="eastAsia" w:ascii="仿宋" w:hAnsi="仿宋" w:eastAsia="仿宋" w:cs="仿宋"/>
          <w:kern w:val="2"/>
          <w:sz w:val="32"/>
          <w:szCs w:val="32"/>
          <w:lang w:val="en-US" w:eastAsia="zh-CN" w:bidi="ar-SA"/>
        </w:rPr>
        <w:t>2023年本部门无重点项目。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黑体" w:hAnsi="黑体" w:eastAsia="黑体" w:cs="黑体"/>
          <w:b w:val="0"/>
          <w:bCs w:val="0"/>
          <w:sz w:val="32"/>
          <w:szCs w:val="32"/>
          <w:lang w:val="en-US" w:eastAsia="zh-CN"/>
        </w:rPr>
        <w:t>七、政府采购安排情况说明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未安排政府采购。</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八、其他需要说明的情况</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本部门无政府性基金预算支出</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九、专业名词解释</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1.财政拨款收入：指行政单位从同级财政部门取得的财政拨款，包括一般公共预算财政拨款和政府性基金预算财政拨款。</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基本支出：指为保障机构正常运转、完成日常工作任务而发生的用财政专户管理资金安排的各项支出。主要包括：人员经费（单位基本支出中用财政专户管理资金安排的“工资福利支出”和“对个人和家庭的补助”）和日常公用经费（单位用财政专户管理资金安排的除人员经费以外的基本支出，主要包括办公费、水电费、邮电费、交通费、会议费、差旅费等）。</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3.项目支出：指单位为完成特定行政任务或事业发展目标，在基本支出之外发生的用财政专户管理资金安排的各项支出。</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4.一般公共服务支出（201类）：反映政府提供一般公共服务的支出。</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5.公共安全支出（204类）：反映政府维护社会公共安全方面的支出。</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6.社会保障和就业支出（208类）：反映政府在社会保障与就业方面的支出，主要是用于行政事业单位离退休方面的支出。</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7.医疗卫生与计划生育支出（210类）：反映政府医疗卫生与计划生育管理方面的支出。</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8.住房保障支出（221类）：集中反映政府用于住房方面的支出。</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9.“三公”经费：按照有关规定，“三公”经费包括因公出国（境）费、公务接待费、公务用车购置及运行费。</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10.因公出国（境）费：指单位公务出国（境）的国际旅费、国外城市间交通费、住宿费、伙食费、培训费、公杂费等支出。</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11.公务接待费：指单位按规定开支的各类公务接待（含外宾接待）费用。</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12.公务用车购置及运行费：指单位公务用车购置支出（含车辆购置税、牌照费）及按规定保留的公务用车燃料费、维修费、过桥过路费、保险费、安全奖励费用等支出。</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13.机关运行经费：指单位使用一般公共预算财政拨款安排的基本支出中的日常公用经费支出。</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5484B1-D851-4933-87F2-896563D6753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CC5574BF-BD7D-42E2-9A77-F00440FABFBE}"/>
  </w:font>
  <w:font w:name="仿宋">
    <w:panose1 w:val="02010609060101010101"/>
    <w:charset w:val="86"/>
    <w:family w:val="auto"/>
    <w:pitch w:val="default"/>
    <w:sig w:usb0="800002BF" w:usb1="38CF7CFA" w:usb2="00000016" w:usb3="00000000" w:csb0="00040001" w:csb1="00000000"/>
    <w:embedRegular r:id="rId3" w:fontKey="{83CF1C02-68C1-4E51-B5D7-675DF8F3DE52}"/>
  </w:font>
  <w:font w:name="楷体">
    <w:panose1 w:val="02010609060101010101"/>
    <w:charset w:val="86"/>
    <w:family w:val="auto"/>
    <w:pitch w:val="default"/>
    <w:sig w:usb0="800002BF" w:usb1="38CF7CFA" w:usb2="00000016" w:usb3="00000000" w:csb0="00040001" w:csb1="00000000"/>
    <w:embedRegular r:id="rId4" w:fontKey="{F3C865C8-989A-4697-A1AB-E1CE67AC8A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4MTBkMDY2YzNjNmQ2YThmN2UwNzVkMjVkNGYzYWIifQ=="/>
  </w:docVars>
  <w:rsids>
    <w:rsidRoot w:val="000959A3"/>
    <w:rsid w:val="000959A3"/>
    <w:rsid w:val="00732F99"/>
    <w:rsid w:val="007F02C9"/>
    <w:rsid w:val="00AA629E"/>
    <w:rsid w:val="00EA3BF7"/>
    <w:rsid w:val="00F1621E"/>
    <w:rsid w:val="012B36C6"/>
    <w:rsid w:val="015B5DAD"/>
    <w:rsid w:val="02421213"/>
    <w:rsid w:val="02743A1D"/>
    <w:rsid w:val="052C0FBB"/>
    <w:rsid w:val="0C3C2C53"/>
    <w:rsid w:val="0F3C6CE6"/>
    <w:rsid w:val="14E7232B"/>
    <w:rsid w:val="18A179C4"/>
    <w:rsid w:val="18D61C0D"/>
    <w:rsid w:val="192F62A0"/>
    <w:rsid w:val="195B09D0"/>
    <w:rsid w:val="196F3232"/>
    <w:rsid w:val="1AF35760"/>
    <w:rsid w:val="1B5934A4"/>
    <w:rsid w:val="1BA26ACB"/>
    <w:rsid w:val="1CBA452E"/>
    <w:rsid w:val="1E1303C4"/>
    <w:rsid w:val="1FFFE289"/>
    <w:rsid w:val="22B027A8"/>
    <w:rsid w:val="23875271"/>
    <w:rsid w:val="27117D71"/>
    <w:rsid w:val="277F02BA"/>
    <w:rsid w:val="2B41B6E3"/>
    <w:rsid w:val="2B63323C"/>
    <w:rsid w:val="2C2E2A7F"/>
    <w:rsid w:val="2DC15A16"/>
    <w:rsid w:val="2F8E0FC2"/>
    <w:rsid w:val="331A07A0"/>
    <w:rsid w:val="337E12E5"/>
    <w:rsid w:val="34A80B99"/>
    <w:rsid w:val="35EF3414"/>
    <w:rsid w:val="35F73A76"/>
    <w:rsid w:val="36C94394"/>
    <w:rsid w:val="391B3FFF"/>
    <w:rsid w:val="3CDFF335"/>
    <w:rsid w:val="3CF676C2"/>
    <w:rsid w:val="3D462D29"/>
    <w:rsid w:val="3F017962"/>
    <w:rsid w:val="42410A1D"/>
    <w:rsid w:val="42A93E1D"/>
    <w:rsid w:val="490C3DEC"/>
    <w:rsid w:val="49C459CC"/>
    <w:rsid w:val="49FE0177"/>
    <w:rsid w:val="521E2858"/>
    <w:rsid w:val="52576A60"/>
    <w:rsid w:val="527C55B7"/>
    <w:rsid w:val="549B9F31"/>
    <w:rsid w:val="57BE02B7"/>
    <w:rsid w:val="594362B3"/>
    <w:rsid w:val="59DB7C49"/>
    <w:rsid w:val="5A4119C4"/>
    <w:rsid w:val="5BD5E7B0"/>
    <w:rsid w:val="5C18406F"/>
    <w:rsid w:val="5D2701AB"/>
    <w:rsid w:val="5E924C04"/>
    <w:rsid w:val="5F3F1734"/>
    <w:rsid w:val="5F8A72D9"/>
    <w:rsid w:val="5FF7AEEB"/>
    <w:rsid w:val="5FFBDDF1"/>
    <w:rsid w:val="605756A1"/>
    <w:rsid w:val="618752A0"/>
    <w:rsid w:val="61897765"/>
    <w:rsid w:val="61C83E4C"/>
    <w:rsid w:val="65A03D99"/>
    <w:rsid w:val="662901A5"/>
    <w:rsid w:val="66461802"/>
    <w:rsid w:val="66E6605E"/>
    <w:rsid w:val="673D5AD3"/>
    <w:rsid w:val="6774694C"/>
    <w:rsid w:val="67833447"/>
    <w:rsid w:val="67E777C6"/>
    <w:rsid w:val="67FB8796"/>
    <w:rsid w:val="68A752C7"/>
    <w:rsid w:val="69EA4406"/>
    <w:rsid w:val="69F659CB"/>
    <w:rsid w:val="6A653B02"/>
    <w:rsid w:val="6AE22F73"/>
    <w:rsid w:val="6BB82615"/>
    <w:rsid w:val="6C823C2F"/>
    <w:rsid w:val="6D596BD1"/>
    <w:rsid w:val="6E99785F"/>
    <w:rsid w:val="6FB437DC"/>
    <w:rsid w:val="727384B9"/>
    <w:rsid w:val="7336097D"/>
    <w:rsid w:val="7373E38C"/>
    <w:rsid w:val="74877A15"/>
    <w:rsid w:val="76352503"/>
    <w:rsid w:val="772E0033"/>
    <w:rsid w:val="798C2D01"/>
    <w:rsid w:val="7AFEA996"/>
    <w:rsid w:val="7C2B4893"/>
    <w:rsid w:val="7DFFCE74"/>
    <w:rsid w:val="7F5DE3E9"/>
    <w:rsid w:val="7F7F6C18"/>
    <w:rsid w:val="7FC85DCD"/>
    <w:rsid w:val="7FF5AE46"/>
    <w:rsid w:val="7FFF790E"/>
    <w:rsid w:val="7FFFC342"/>
    <w:rsid w:val="AE16C1FB"/>
    <w:rsid w:val="B1FFEBEB"/>
    <w:rsid w:val="BAA351A5"/>
    <w:rsid w:val="BFBDA344"/>
    <w:rsid w:val="C3FF84C7"/>
    <w:rsid w:val="DEFD5A38"/>
    <w:rsid w:val="DFAE2B1D"/>
    <w:rsid w:val="EA413B52"/>
    <w:rsid w:val="EAEFA443"/>
    <w:rsid w:val="F33F9736"/>
    <w:rsid w:val="F367CBCB"/>
    <w:rsid w:val="F3FFF41C"/>
    <w:rsid w:val="F73FE34C"/>
    <w:rsid w:val="FAEB8A6F"/>
    <w:rsid w:val="FC5AC82A"/>
    <w:rsid w:val="FDBEF65A"/>
    <w:rsid w:val="FDBF7019"/>
    <w:rsid w:val="FEAF36EC"/>
    <w:rsid w:val="FEDD4194"/>
    <w:rsid w:val="FFF765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Body Text Indent"/>
    <w:basedOn w:val="1"/>
    <w:qFormat/>
    <w:uiPriority w:val="0"/>
    <w:pPr>
      <w:spacing w:line="600" w:lineRule="atLeast"/>
      <w:ind w:firstLine="705"/>
    </w:pPr>
    <w:rPr>
      <w:rFonts w:ascii="宋体" w:hAnsi="宋体" w:eastAsia="仿宋_GB2312"/>
      <w:b/>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qFormat/>
    <w:uiPriority w:val="99"/>
    <w:pPr>
      <w:widowControl/>
      <w:spacing w:after="0"/>
      <w:ind w:left="0" w:leftChars="0" w:firstLine="420"/>
      <w:jc w:val="left"/>
    </w:pPr>
    <w:rPr>
      <w:rFonts w:ascii="Times New Roman" w:hAnsi="Times New Roman"/>
      <w:kern w:val="0"/>
      <w:sz w:val="24"/>
      <w:szCs w:val="22"/>
    </w:rPr>
  </w:style>
  <w:style w:type="character" w:styleId="11">
    <w:name w:val="page number"/>
    <w:basedOn w:val="10"/>
    <w:qFormat/>
    <w:uiPriority w:val="0"/>
  </w:style>
  <w:style w:type="paragraph" w:customStyle="1" w:styleId="12">
    <w:name w:val="p0"/>
    <w:basedOn w:val="1"/>
    <w:qFormat/>
    <w:uiPriority w:val="0"/>
    <w:pPr>
      <w:widowControl/>
    </w:pPr>
    <w:rPr>
      <w:rFonts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3850</Words>
  <Characters>4175</Characters>
  <Lines>9</Lines>
  <Paragraphs>2</Paragraphs>
  <TotalTime>31</TotalTime>
  <ScaleCrop>false</ScaleCrop>
  <LinksUpToDate>false</LinksUpToDate>
  <CharactersWithSpaces>4190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Hyacinth1404218140</cp:lastModifiedBy>
  <cp:lastPrinted>2022-01-28T07:05:00Z</cp:lastPrinted>
  <dcterms:modified xsi:type="dcterms:W3CDTF">2023-02-10T10:09:56Z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88B2C651F3264A2996BFB7E36DEDBB15</vt:lpwstr>
  </property>
</Properties>
</file>