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widowControl/>
        <w:shd w:val="clear" w:color="auto" w:fill="FFFFFF"/>
        <w:spacing w:before="0" w:beforeAutospacing="0" w:after="200" w:afterAutospacing="0"/>
        <w:jc w:val="center"/>
        <w:rPr>
          <w:rFonts w:ascii="微软雅黑" w:hAnsi="微软雅黑" w:eastAsia="微软雅黑" w:cs="微软雅黑"/>
          <w:color w:val="333333"/>
          <w:sz w:val="44"/>
          <w:szCs w:val="44"/>
        </w:rPr>
      </w:pPr>
      <w:bookmarkStart w:id="0" w:name="_GoBack"/>
      <w:bookmarkEnd w:id="0"/>
      <w:r>
        <w:rPr>
          <w:rFonts w:ascii="微软雅黑" w:hAnsi="微软雅黑" w:eastAsia="微软雅黑" w:cs="微软雅黑"/>
          <w:color w:val="333333"/>
          <w:sz w:val="44"/>
          <w:szCs w:val="44"/>
          <w:shd w:val="clear" w:color="auto" w:fill="FFFFFF"/>
        </w:rPr>
        <w:t>市委外办2023年部门预算公开说明</w:t>
      </w:r>
    </w:p>
    <w:p>
      <w:pPr>
        <w:pStyle w:val="5"/>
        <w:widowControl/>
        <w:shd w:val="clear" w:color="auto" w:fill="FFFFFF"/>
        <w:spacing w:before="0" w:beforeAutospacing="0" w:after="0" w:afterAutospacing="0" w:line="360" w:lineRule="atLeast"/>
        <w:rPr>
          <w:rFonts w:ascii="宋体" w:hAnsi="宋体" w:cs="宋体"/>
          <w:color w:val="333333"/>
          <w:sz w:val="30"/>
          <w:szCs w:val="30"/>
          <w:shd w:val="clear" w:color="auto" w:fill="FFFFFF"/>
        </w:rPr>
      </w:pP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一、部门基本情况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（一）部门主要职能: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1、配合推进国家和我省重大对外战略，深入落实总体国家安全观，服务鄂州经济社会发展，坚决维护改革发展稳定大局，深入推进新时代全市外事工作，负责发挥市委在对外工作方面的宏观谋划、统筹协调、督促落实作用，分析判断全市对外工作形式，研究解决重要问题并部署落实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2、承担市委外事工作委员会日常工作，负责落实市委外事工作委员会各项决定和工作部署，并向市委外事工作委员会报告；对全市外事工作履行综合归口管理职能，负责政策指导、情况通报、业务考核、督促检查和全市干部外事培训等工作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3、围绕国家和本省重大对外战略和外交大局，拟定全市外事工作规划和年度工作计划并组织实施，指导各地各单位开展对外交流合作。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00"/>
        <w:textAlignment w:val="auto"/>
        <w:rPr>
          <w:rFonts w:ascii="宋体" w:hAnsi="宋体" w:cs="宋体"/>
          <w:color w:val="333333"/>
          <w:sz w:val="30"/>
          <w:szCs w:val="30"/>
          <w:shd w:val="clear" w:color="auto" w:fill="FFFFFF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4、负责全市因公出国工作。统筹安排市领导外事活动；审核、报批、审批全市人员因公出国和邀请外国人来访事宜；协助上级部门管理因公出国证照。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00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5、负责接待访问本市的外国国宾、党宾和其他重要外宾，接待来本市进行公务活动的外国驻华使领馆外交人员；负责指导全市重要外事活动相关工作。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6、负责指导本市各地各单位与外国驻华领事机构的交往；协调处置涉外案件；协调指导本市人员、机构在海外的领事保护工作；上报本市与外国地方政府结好工作；指导、协调本市民间组织对外交往活动。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7、贯彻执行中央、省委对香港、澳门的方针政策，承担本市港澳工作协调小组日常工作，制定并实施本市与港澳地区年度交流计划，推动本市与港澳地区在经济和社会领域的交流与合作；协助上级部门审核、报批、审批本市人员因公赴香港、澳门手续；协同处理港澳居民在本市的有关事务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8、负责外国记者来本市采访管理工作。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9、协助全市重大外事活动翻译工作；负责重要外事文书的翻译审定工作。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10、管理鄂州市人民对外友好协会。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11、完成上级交办的其他任务。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（二）部门预算单位构成: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本部门预算单位为1个一级部门</w:t>
      </w:r>
      <w:r>
        <w:rPr>
          <w:rFonts w:hint="eastAsia" w:ascii="宋体" w:hAnsi="宋体" w:cs="宋体"/>
          <w:color w:val="333333"/>
          <w:sz w:val="30"/>
          <w:szCs w:val="30"/>
          <w:shd w:val="clear" w:color="auto" w:fill="FFFFFF"/>
        </w:rPr>
        <w:t>,内设综合科、涉外管理科、国际交流科</w:t>
      </w: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333333"/>
          <w:sz w:val="30"/>
          <w:szCs w:val="30"/>
        </w:rPr>
      </w:pPr>
      <w:r>
        <w:rPr>
          <w:rFonts w:ascii="宋体" w:hAnsi="宋体" w:cs="宋体"/>
          <w:color w:val="333333"/>
          <w:sz w:val="30"/>
          <w:szCs w:val="30"/>
          <w:shd w:val="clear" w:color="auto" w:fill="FFFFFF"/>
        </w:rPr>
        <w:t>　　（三）部门人员构成:</w:t>
      </w: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编制人数10名，其中行政编制9名，工勤编制1名；财政供养人数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20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名，其中：在职10名，退休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9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名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,外聘人员1名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。</w:t>
      </w:r>
    </w:p>
    <w:p>
      <w:pPr>
        <w:pStyle w:val="5"/>
        <w:keepNext/>
        <w:keepLines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二、年度工作目标及主要任务：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1、按照中央、省委和市委的要求，认真做好因公出国（境）团组和人员的初审、报批、护照申领和指导签证等出访服务工作，确保因公出国（境）团组和人员顺利出访。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2、做好外事接待和招商服务工作。认真做好外宾团组、外国驻华使领馆、港澳官员、重点华侨华人的来访接待和招商服务工作。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3、开展我市与国外友好城市交流，与友好城市开展经济、科技、文化、教育等多领域的交流与合作。拓展与欧美重点城市的交流，为建立新的友城关系奠定基础。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4、加大APEC商务旅行卡申领政策宣传工作，积极为我市企业拓展国外市场、提高市场竞争力提供相关服务。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5、加强联系和协调，确保NGO组织在我市活动得到有效管理。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6、加强外语翻译人才队伍建设，开展公开场合公示语翻译排查工作，推进城市国际化进程，提高对外开放水平。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三、部门收支预算总体安排情况：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（一）202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3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年部门预算总收入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333.12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万元。其中：一般公共预算财政拨款收入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333.12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万元.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00"/>
        <w:textAlignment w:val="auto"/>
        <w:rPr>
          <w:rFonts w:ascii="宋体" w:hAnsi="宋体" w:cs="宋体"/>
          <w:color w:val="auto"/>
          <w:sz w:val="30"/>
          <w:szCs w:val="30"/>
          <w:u w:val="single"/>
          <w:shd w:val="clear" w:color="auto" w:fill="FFFFFF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（二）202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3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年部门预算总支出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333.12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万元。其中：基本支出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281.12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万元，项目支出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52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0" w:leftChars="0" w:firstLine="0" w:firstLineChars="0"/>
        <w:jc w:val="both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按照支出功能分类科目，主要用于：一般公共服务支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243.31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万元、社会保障和就业支出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48.47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、卫生健康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支出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22.48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万元、住房保障支出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18.86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00"/>
        <w:textAlignment w:val="auto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按照支出经济分类科目，主要用于：一是工资福利支出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213.32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万元、二是商品和服务支出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34.11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.三是对个人和家庭补助支出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33.69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万元.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四、一般公共预算财政拨款支出预算情况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202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3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年一般公共预算财政拨款支出预算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333.12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万元，其中：当年预算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333.12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万元。主要安排情况如下：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（一）基本支出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281.12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万元。其中：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1.人员经费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247.01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万元，包括：（1）工资福利支出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213.32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万元，主要用于行政运行工资性支出和社会保障费。（2）对个人和家庭的补助支出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33.69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,主要用于退休人员奖励性补贴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2.公用经费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34.11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万元，主要用于行政运行办公经费。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（二）项目支出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52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万元。主要安排为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52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万元，主要用于涉外专项项目支出。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五、一般公共预算“三公”经费支出预算情况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00"/>
        <w:textAlignment w:val="auto"/>
        <w:rPr>
          <w:rFonts w:ascii="宋体" w:hAnsi="宋体" w:cs="宋体"/>
          <w:color w:val="auto"/>
          <w:sz w:val="30"/>
          <w:szCs w:val="30"/>
          <w:shd w:val="clear" w:color="auto" w:fill="FFFFFF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3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年一般公共预算财政拨款资金安排“三公”经费预算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1" w:leftChars="-95" w:hanging="200" w:firstLineChars="0"/>
        <w:textAlignment w:val="auto"/>
        <w:rPr>
          <w:rFonts w:ascii="宋体" w:hAnsi="宋体" w:cs="宋体"/>
          <w:color w:val="auto"/>
          <w:sz w:val="30"/>
          <w:szCs w:val="30"/>
          <w:u w:val="single"/>
        </w:rPr>
      </w:pP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17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万元，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同比增/减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  <w:lang w:val="en-US" w:eastAsia="zh-CN"/>
        </w:rPr>
        <w:t>8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（一）因公出国（境）费预算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15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万元，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同比增/减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00"/>
        <w:textAlignment w:val="auto"/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（二）公务接待费预算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万元，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同比增/减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  <w:lang w:val="en-US" w:eastAsia="zh-CN"/>
        </w:rPr>
        <w:t>0.4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firstLine="600"/>
        <w:textAlignment w:val="auto"/>
        <w:rPr>
          <w:rFonts w:ascii="宋体" w:hAnsi="宋体" w:cs="宋体"/>
          <w:color w:val="auto"/>
          <w:sz w:val="30"/>
          <w:szCs w:val="30"/>
          <w:shd w:val="clear" w:color="auto" w:fill="FFFFFF"/>
        </w:rPr>
      </w:pP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（三）公务用车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  <w:lang w:eastAsia="zh-CN"/>
        </w:rPr>
        <w:t>购置与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运营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万元，</w:t>
      </w:r>
      <w:r>
        <w:rPr>
          <w:rFonts w:ascii="宋体" w:hAnsi="宋体" w:eastAsia="宋体" w:cs="宋体"/>
          <w:sz w:val="30"/>
          <w:szCs w:val="30"/>
        </w:rPr>
        <w:t>公务用车统一交由机关服务中心管理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六、政府性基金预算财政拨款支出预算情况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本部门无政府性基金预算支出，无该项预算。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七、其他重要事项的情况说明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（一）机关运行经费情况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ind w:left="596" w:leftChars="284" w:firstLine="255" w:firstLineChars="85"/>
        <w:textAlignment w:val="auto"/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202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3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年部门机关运行经费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34.11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万元。主要包括：办公费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   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  <w:u w:val="single"/>
          <w:shd w:val="clear" w:color="auto" w:fill="FFFFFF"/>
        </w:rPr>
      </w:pP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1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万元,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印刷费1万元,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水电费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1.5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万元,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物业费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1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万元,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差旅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1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万元,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维修（护）费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1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万元,公务接待费1万元,劳务费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1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万元,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工会经费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3.14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万元,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福利费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11.25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万元,</w:t>
      </w:r>
      <w:r>
        <w:rPr>
          <w:rFonts w:hint="eastAsia"/>
          <w:color w:val="auto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其他交通费用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9.07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万元,其他费用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2.14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万元.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（二）政府采购预算情况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按照现行政府采购管理规定，202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3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年部门预算中纳入政府采购预算支出合计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  <w:lang w:val="en-US" w:eastAsia="zh-CN"/>
        </w:rPr>
        <w:t>7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万元。包括：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hint="eastAsia"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1.货物类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 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主要用于办公耗材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2.服务类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 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  <w:lang w:val="en-US" w:eastAsia="zh-CN"/>
        </w:rPr>
        <w:t>7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万元。其中：聘请法律顾问服务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  <w:lang w:val="en-US" w:eastAsia="zh-CN"/>
        </w:rPr>
        <w:t>0.6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万元；其他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  <w:lang w:val="en-US" w:eastAsia="zh-CN"/>
        </w:rPr>
        <w:t>6.4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3.工程类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  <w:lang w:val="en-US" w:eastAsia="zh-CN"/>
        </w:rPr>
        <w:t>0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 xml:space="preserve">  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（三）国有资产占有使用情况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1、本单位办公用房近200平方米，在2015年全市办公用房清理时由市教育局腾退，经市机关事务局协调，市政府批准，调剂给我局使用。目前权属仍在市教育局名下。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2、本单位目前无专用设备。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（四）绩效目标设置情况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hint="eastAsia" w:ascii="宋体" w:hAnsi="宋体" w:eastAsia="宋体" w:cs="宋体"/>
          <w:color w:val="auto"/>
          <w:sz w:val="30"/>
          <w:szCs w:val="30"/>
          <w:lang w:val="en-US" w:eastAsia="zh-CN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202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</w:rPr>
        <w:t>3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年部门项目均实行绩效目标管理，涉及一般公共预算当年财政拨款</w:t>
      </w:r>
      <w:r>
        <w:rPr>
          <w:rFonts w:hint="eastAsia" w:ascii="宋体" w:hAnsi="宋体" w:cs="宋体"/>
          <w:color w:val="auto"/>
          <w:sz w:val="30"/>
          <w:szCs w:val="30"/>
          <w:u w:val="single"/>
          <w:shd w:val="clear" w:color="auto" w:fill="FFFFFF"/>
        </w:rPr>
        <w:t>52</w:t>
      </w: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万元。</w:t>
      </w:r>
      <w:r>
        <w:rPr>
          <w:rFonts w:hint="eastAsia" w:ascii="宋体" w:hAnsi="宋体" w:cs="宋体"/>
          <w:color w:val="auto"/>
          <w:sz w:val="30"/>
          <w:szCs w:val="30"/>
          <w:shd w:val="clear" w:color="auto" w:fill="FFFFFF"/>
          <w:lang w:eastAsia="zh-CN"/>
        </w:rPr>
        <w:t>绩效按照外事服务国家大局、服务我市社会经济发展进行设定，从数量、质量、成本、社会效益、服务对象满意度等进行综合自评，确保项目绩效平稳、有序、经济达到年初设定。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（五）专业性较强的名词解释</w:t>
      </w:r>
    </w:p>
    <w:p>
      <w:pPr>
        <w:pStyle w:val="5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beforeAutospacing="0" w:after="0" w:afterAutospacing="0" w:line="520" w:lineRule="exact"/>
        <w:textAlignment w:val="auto"/>
        <w:rPr>
          <w:rFonts w:ascii="宋体" w:hAnsi="宋体" w:cs="宋体"/>
          <w:color w:val="auto"/>
          <w:sz w:val="30"/>
          <w:szCs w:val="30"/>
        </w:rPr>
      </w:pPr>
      <w:r>
        <w:rPr>
          <w:rFonts w:ascii="宋体" w:hAnsi="宋体" w:cs="宋体"/>
          <w:color w:val="auto"/>
          <w:sz w:val="30"/>
          <w:szCs w:val="30"/>
          <w:shd w:val="clear" w:color="auto" w:fill="FFFFFF"/>
        </w:rPr>
        <w:t>　　涉外专项：系指因对外工作需要，执行对外公务或开展外事活动所产生的专项经费支出。</w:t>
      </w: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color w:val="auto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color w:val="auto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color w:val="auto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20" w:lineRule="exact"/>
        <w:textAlignment w:val="auto"/>
        <w:rPr>
          <w:color w:val="auto"/>
          <w:sz w:val="30"/>
          <w:szCs w:val="30"/>
        </w:rPr>
      </w:pPr>
      <w:r>
        <w:rPr>
          <w:rFonts w:hint="eastAsia"/>
          <w:color w:val="auto"/>
          <w:sz w:val="30"/>
          <w:szCs w:val="30"/>
        </w:rPr>
        <w:t xml:space="preserve">                                 </w:t>
      </w:r>
      <w:r>
        <w:rPr>
          <w:rStyle w:val="8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2023年2月</w:t>
      </w:r>
      <w:r>
        <w:rPr>
          <w:rStyle w:val="8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  <w:lang w:val="en-US" w:eastAsia="zh-CN"/>
        </w:rPr>
        <w:t>9</w:t>
      </w:r>
      <w:r>
        <w:rPr>
          <w:rStyle w:val="8"/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u w:val="none"/>
        </w:rPr>
        <w:t>日</w:t>
      </w:r>
    </w:p>
    <w:sectPr>
      <w:pgSz w:w="11906" w:h="16838"/>
      <w:pgMar w:top="1440" w:right="1800" w:bottom="1157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ZDhhZWFiYmU1ZWEzMzY0YWE3NjdmZWI5MmQzOWMifQ=="/>
  </w:docVars>
  <w:rsids>
    <w:rsidRoot w:val="7B813A35"/>
    <w:rsid w:val="00132995"/>
    <w:rsid w:val="001B7443"/>
    <w:rsid w:val="00430758"/>
    <w:rsid w:val="00666155"/>
    <w:rsid w:val="007429A1"/>
    <w:rsid w:val="007C3289"/>
    <w:rsid w:val="008F1687"/>
    <w:rsid w:val="009A7657"/>
    <w:rsid w:val="009B12C7"/>
    <w:rsid w:val="009E129F"/>
    <w:rsid w:val="00A92960"/>
    <w:rsid w:val="00ED5B47"/>
    <w:rsid w:val="00FA442E"/>
    <w:rsid w:val="04500CFE"/>
    <w:rsid w:val="0D105DD1"/>
    <w:rsid w:val="19900F23"/>
    <w:rsid w:val="1EEE4470"/>
    <w:rsid w:val="1F775860"/>
    <w:rsid w:val="2BF859D8"/>
    <w:rsid w:val="335A6B93"/>
    <w:rsid w:val="423141B0"/>
    <w:rsid w:val="45F91190"/>
    <w:rsid w:val="467A2966"/>
    <w:rsid w:val="4A732DBB"/>
    <w:rsid w:val="6CB75F37"/>
    <w:rsid w:val="7165356C"/>
    <w:rsid w:val="79FF1B11"/>
    <w:rsid w:val="7B813A3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spacing w:before="100" w:beforeAutospacing="1" w:after="100" w:afterAutospacing="1"/>
      <w:jc w:val="left"/>
      <w:outlineLvl w:val="1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Style w:val="6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页脚 Char"/>
    <w:basedOn w:val="7"/>
    <w:link w:val="3"/>
    <w:uiPriority w:val="0"/>
    <w:rPr>
      <w:rFonts w:ascii="Calibri" w:hAnsi="Calibri"/>
      <w:kern w:val="2"/>
      <w:sz w:val="18"/>
      <w:szCs w:val="18"/>
    </w:rPr>
  </w:style>
  <w:style w:type="character" w:customStyle="1" w:styleId="10">
    <w:name w:val="页眉 Char"/>
    <w:basedOn w:val="7"/>
    <w:link w:val="4"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2311</Words>
  <Characters>2472</Characters>
  <Lines>18</Lines>
  <Paragraphs>5</Paragraphs>
  <TotalTime>68</TotalTime>
  <ScaleCrop>false</ScaleCrop>
  <LinksUpToDate>false</LinksUpToDate>
  <CharactersWithSpaces>2635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2021-02-03T03:03:00Z</dcterms:created>
  <dc:creator>ll</dc:creator>
  <cp:lastModifiedBy>夏之雪</cp:lastModifiedBy>
  <cp:lastPrinted>2023-02-09T09:04:59Z</cp:lastPrinted>
  <dcterms:modified xsi:type="dcterms:W3CDTF">2023-02-10T08:54:17Z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71014471E510437498F9448C84D7FDD5</vt:lpwstr>
  </property>
</Properties>
</file>