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bookmarkEnd w:id="0"/>
    </w:p>
    <w:p>
      <w:pPr>
        <w:pStyle w:val="4"/>
        <w:widowControl/>
        <w:spacing w:beforeAutospacing="0" w:after="0" w:afterAutospacing="0" w:line="324" w:lineRule="atLeast"/>
        <w:ind w:left="0" w:right="0" w:firstLine="897" w:firstLineChars="204"/>
        <w:jc w:val="center"/>
        <w:rPr>
          <w:rFonts w:hint="eastAsia" w:ascii="黑体" w:hAnsi="黑体" w:eastAsia="黑体" w:cs="黑体"/>
          <w:b w:val="0"/>
          <w:bCs w:val="0"/>
          <w:color w:val="000000"/>
          <w:kern w:val="2"/>
          <w:sz w:val="44"/>
          <w:szCs w:val="44"/>
          <w:lang w:val="en-US" w:eastAsia="zh-CN" w:bidi="ar-SA"/>
        </w:rPr>
      </w:pPr>
      <w:r>
        <w:rPr>
          <w:rFonts w:hint="eastAsia" w:ascii="黑体" w:hAnsi="黑体" w:eastAsia="黑体" w:cs="黑体"/>
          <w:b w:val="0"/>
          <w:bCs w:val="0"/>
          <w:color w:val="000000"/>
          <w:kern w:val="2"/>
          <w:sz w:val="44"/>
          <w:szCs w:val="44"/>
          <w:lang w:val="en-US" w:eastAsia="zh-CN" w:bidi="ar-SA"/>
        </w:rPr>
        <w:t>市机关事务服务中心2023年部门预算公开说明</w:t>
      </w:r>
    </w:p>
    <w:p>
      <w:pPr>
        <w:pStyle w:val="4"/>
        <w:widowControl/>
        <w:spacing w:beforeAutospacing="0" w:after="0" w:afterAutospacing="0" w:line="324" w:lineRule="atLeast"/>
        <w:ind w:left="0" w:right="0" w:firstLine="897" w:firstLineChars="204"/>
        <w:jc w:val="center"/>
        <w:rPr>
          <w:rFonts w:hint="eastAsia" w:ascii="黑体" w:hAnsi="黑体" w:eastAsia="黑体" w:cs="黑体"/>
          <w:b w:val="0"/>
          <w:bCs w:val="0"/>
          <w:color w:val="000000"/>
          <w:kern w:val="2"/>
          <w:sz w:val="44"/>
          <w:szCs w:val="44"/>
          <w:lang w:val="en-US" w:eastAsia="zh-CN" w:bidi="ar-SA"/>
        </w:rPr>
      </w:pP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一、部门基本情况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（一）部门主要职能</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1.负责市直党政机关、事业单位事务管理、保障、服务工作。研究制定机关事务工作办法和有关规章制度，并组织实施。</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2.负责市直党政机关、事业单位公务用车管理工作。指导和监督全市党政机关、事业单位公务用车管理工作。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3.负责市直党政机关、事业单位办公用房统一管理工作。指导和监督全市党政机关、事业单位办公用房管理工作。负责市直党政机关、事业单位办公家具配置、审核工作。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4.负责市直党政机关、事业单位大中型会议室统一调配使用和市会议中心的服务工作。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5.负责市直党政机关、事业单位办公用房物业管理和服务工作。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6.负责市政府机关食堂日常管理工作，指导全市党政机关、事业单位食堂服务保障工作。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7.负责滨湖大厦办公大楼、综合服务楼和领导周转房的消防、安保、公共设施设备、水电气维护维修等服务工作。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8.负责中心所属市委市政府老宿舍区国有资产管理工作。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9.完成上级交办的其他任务。</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（二）部门预算单位构成</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机关内设综合科、人事教育科、办公用房保障科、公务用车编制调配科、保卫科、物业服务科、会务服务科、生活服务科、公务用车运行保障科等9个业务科室和离退休干部科。</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（三）部门人员构成</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鄂州市机关事务服务中心本级编制人数33人，财政供养人数7</w:t>
      </w:r>
      <w:r>
        <w:rPr>
          <w:rFonts w:hint="default" w:ascii="仿宋" w:hAnsi="仿宋" w:eastAsia="仿宋" w:cs="仿宋"/>
          <w:b w:val="0"/>
          <w:bCs w:val="0"/>
          <w:color w:val="000000"/>
          <w:kern w:val="2"/>
          <w:sz w:val="32"/>
          <w:szCs w:val="32"/>
          <w:lang w:eastAsia="zh-CN" w:bidi="ar-SA"/>
        </w:rPr>
        <w:t>4</w:t>
      </w:r>
      <w:r>
        <w:rPr>
          <w:rFonts w:hint="eastAsia" w:ascii="仿宋" w:hAnsi="仿宋" w:eastAsia="仿宋" w:cs="仿宋"/>
          <w:b w:val="0"/>
          <w:bCs w:val="0"/>
          <w:color w:val="000000"/>
          <w:kern w:val="2"/>
          <w:sz w:val="32"/>
          <w:szCs w:val="32"/>
          <w:lang w:val="en-US" w:eastAsia="zh-CN" w:bidi="ar-SA"/>
        </w:rPr>
        <w:t>人，其中：在职31人，退休人数43人。</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二、2023年度工作目标及主要任务</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（一）进一步强化办公用房管理工作。做好市直党政机关及事业单位办公用房管理及维修改造工作，加强督查整改，推进办公用房管理工作规范化、信息化。</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（二）进一步夯实公车集中统一管理。在落实公务用车集中统一管理工作的基础上，总结提炼具有参考意义的工作方法，形成可学习、可借鉴、可复制的“鄂州方案”。</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（三）进一步加强公物仓标准化建设。积极响应“过紧日子”的总要求，全面盘点整合闲置国有资产，依托公物仓平台，进一步提高资产使用效益和配置效率，节约行政运行成本。</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四）进一步提升物业管理水平。全面实现市直党政机关物业集中统一管理，推进全市物业维修项目进程，明确统一建设维修标准。推进落实垃圾分类工作，营造舒适、健康的办公环境，打造规范、专业、高效的物业管理模式。</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五）进一步加强安全保卫工作。强化办公大楼人员、车辆、物品出入管理，加强保安执勤验证，提升物防水平和保安队伍建设。做好防范预警工作，全力化解矛盾纠纷，保障办公大楼安全。打造“物防、技防、人防”相结合的安全保障体系。</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（六）进一步做好生活服务工作。做好机关综合服务工作，提高标准，优化服务，全力做好后勤服务保障工作。推进智慧食堂建设，打造本年度机关事务工作新亮点。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三、部门收支预算安排及增减变化情况情况</w:t>
      </w:r>
    </w:p>
    <w:p>
      <w:pPr>
        <w:pStyle w:val="4"/>
        <w:widowControl/>
        <w:spacing w:beforeAutospacing="0" w:after="0" w:afterAutospacing="0" w:line="324" w:lineRule="atLeast"/>
        <w:ind w:right="0" w:firstLine="600" w:firstLineChars="200"/>
        <w:jc w:val="both"/>
        <w:rPr>
          <w:rFonts w:hint="eastAsia"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kern w:val="2"/>
          <w:sz w:val="30"/>
          <w:szCs w:val="30"/>
          <w:lang w:val="en-US" w:eastAsia="zh-CN" w:bidi="ar-SA"/>
        </w:rPr>
        <w:t>（一）</w:t>
      </w:r>
      <w:r>
        <w:rPr>
          <w:rFonts w:hint="eastAsia" w:ascii="仿宋" w:hAnsi="仿宋" w:eastAsia="仿宋" w:cs="仿宋"/>
          <w:b w:val="0"/>
          <w:bCs w:val="0"/>
          <w:color w:val="000000"/>
          <w:kern w:val="2"/>
          <w:sz w:val="30"/>
          <w:szCs w:val="30"/>
          <w:lang w:val="en" w:eastAsia="zh-CN" w:bidi="ar-SA"/>
        </w:rPr>
        <w:t>2023年</w:t>
      </w:r>
      <w:r>
        <w:rPr>
          <w:rFonts w:hint="eastAsia" w:ascii="仿宋" w:hAnsi="仿宋" w:eastAsia="仿宋" w:cs="仿宋"/>
          <w:b w:val="0"/>
          <w:bCs w:val="0"/>
          <w:color w:val="000000"/>
          <w:kern w:val="2"/>
          <w:sz w:val="30"/>
          <w:szCs w:val="30"/>
          <w:lang w:val="en-US" w:eastAsia="zh-CN" w:bidi="ar-SA"/>
        </w:rPr>
        <w:t>部门预算总收入8386.04万元。其中：一般公共预算财政拨款收入8386.04万元，其他收入0万元。</w:t>
      </w:r>
    </w:p>
    <w:p>
      <w:pPr>
        <w:pStyle w:val="4"/>
        <w:widowControl/>
        <w:spacing w:beforeAutospacing="0" w:after="0" w:afterAutospacing="0" w:line="324" w:lineRule="atLeast"/>
        <w:ind w:right="0" w:firstLine="600" w:firstLineChars="200"/>
        <w:jc w:val="both"/>
        <w:rPr>
          <w:rFonts w:hint="eastAsia"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kern w:val="2"/>
          <w:sz w:val="30"/>
          <w:szCs w:val="30"/>
          <w:lang w:val="en-US" w:eastAsia="zh-CN" w:bidi="ar-SA"/>
        </w:rPr>
        <w:t>一般公共预算财政拨款收入比2022年预算增加722.59万元，增长9.42%，主要原因：市直党政机关物业集中统一管理项目保障增加416万元（新增机场海关物业费），市直机关公务用车运行监管和保障增加259万元（车辆购置费增加200万元），滨湖大厦办公楼运行经费增加86万元。</w:t>
      </w:r>
    </w:p>
    <w:p>
      <w:pPr>
        <w:pStyle w:val="4"/>
        <w:widowControl/>
        <w:spacing w:beforeAutospacing="0" w:after="0" w:afterAutospacing="0" w:line="324" w:lineRule="atLeast"/>
        <w:ind w:right="0" w:firstLine="600" w:firstLineChars="200"/>
        <w:jc w:val="both"/>
        <w:rPr>
          <w:rFonts w:hint="default"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kern w:val="2"/>
          <w:sz w:val="30"/>
          <w:szCs w:val="30"/>
          <w:lang w:val="en-US" w:eastAsia="zh-CN" w:bidi="ar-SA"/>
        </w:rPr>
        <w:t>政府性基金预算财政拨款收入比上年减少6824.26万元，主要是2023年政府性基金收支未列入部门预算。</w:t>
      </w:r>
    </w:p>
    <w:p>
      <w:pPr>
        <w:pStyle w:val="4"/>
        <w:widowControl/>
        <w:spacing w:beforeAutospacing="0" w:after="0" w:afterAutospacing="0" w:line="324" w:lineRule="atLeast"/>
        <w:ind w:right="0" w:firstLine="600" w:firstLineChars="200"/>
        <w:jc w:val="both"/>
        <w:rPr>
          <w:rFonts w:hint="eastAsia" w:ascii="仿宋" w:hAnsi="仿宋" w:eastAsia="仿宋" w:cs="仿宋"/>
          <w:b w:val="0"/>
          <w:bCs w:val="0"/>
          <w:color w:val="000000"/>
          <w:kern w:val="2"/>
          <w:sz w:val="30"/>
          <w:szCs w:val="30"/>
          <w:lang w:val="en-US" w:eastAsia="zh-CN" w:bidi="ar-SA"/>
        </w:rPr>
      </w:pPr>
      <w:r>
        <w:rPr>
          <w:rFonts w:hint="eastAsia" w:ascii="仿宋" w:hAnsi="仿宋" w:eastAsia="仿宋" w:cs="仿宋"/>
          <w:b w:val="0"/>
          <w:bCs w:val="0"/>
          <w:color w:val="000000"/>
          <w:kern w:val="2"/>
          <w:sz w:val="30"/>
          <w:szCs w:val="30"/>
          <w:lang w:val="en-US" w:eastAsia="zh-CN" w:bidi="ar-SA"/>
        </w:rPr>
        <w:t>（二）</w:t>
      </w:r>
      <w:r>
        <w:rPr>
          <w:rFonts w:hint="default" w:ascii="仿宋" w:hAnsi="仿宋" w:eastAsia="仿宋" w:cs="仿宋"/>
          <w:b w:val="0"/>
          <w:bCs w:val="0"/>
          <w:color w:val="000000"/>
          <w:kern w:val="2"/>
          <w:sz w:val="30"/>
          <w:szCs w:val="30"/>
          <w:lang w:val="en" w:eastAsia="zh-CN" w:bidi="ar-SA"/>
        </w:rPr>
        <w:t>202</w:t>
      </w:r>
      <w:r>
        <w:rPr>
          <w:rFonts w:hint="eastAsia" w:ascii="仿宋" w:hAnsi="仿宋" w:eastAsia="仿宋" w:cs="仿宋"/>
          <w:b w:val="0"/>
          <w:bCs w:val="0"/>
          <w:color w:val="000000"/>
          <w:kern w:val="2"/>
          <w:sz w:val="30"/>
          <w:szCs w:val="30"/>
          <w:lang w:val="en-US" w:eastAsia="zh-CN" w:bidi="ar-SA"/>
        </w:rPr>
        <w:t>3部门预算总支出8386.04万元。其中：基本支出827.74万元，项目支出7558.3万元。基本支出比2022年预算减少7.11万元，下降0.9%；项目支出比2022年预算减少6094.56万元，主要原因：2023年市直行政事业单位办公用房维修项目未列入预算。</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按照支出功能分类科目，主要用于：一般公共服务支出8098.32万元、社会保障和就业支出183.78万元、医生健康支出51.64万元、住房保障支出52.3万元。</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按照支出经济分类科目，主要用于：工资福利支出582.74万元、商品和服务支出104.21万元、对个人和家庭补助支出140.78万元。</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四、一般公共预算财政拨款支出预算情况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 w:eastAsia="zh-CN" w:bidi="ar-SA"/>
        </w:rPr>
        <w:t>2023年</w:t>
      </w:r>
      <w:r>
        <w:rPr>
          <w:rFonts w:hint="eastAsia" w:ascii="仿宋" w:hAnsi="仿宋" w:eastAsia="仿宋" w:cs="仿宋"/>
          <w:b w:val="0"/>
          <w:bCs w:val="0"/>
          <w:color w:val="000000"/>
          <w:kern w:val="2"/>
          <w:sz w:val="32"/>
          <w:szCs w:val="32"/>
          <w:lang w:val="en-US" w:eastAsia="zh-CN" w:bidi="ar-SA"/>
        </w:rPr>
        <w:t>一般公共预算财政拨款支出预算8386.04万元，其中：当年预算8386.04万元。主要安排情况如下：</w:t>
      </w:r>
    </w:p>
    <w:p>
      <w:pPr>
        <w:pStyle w:val="4"/>
        <w:widowControl/>
        <w:numPr>
          <w:ilvl w:val="0"/>
          <w:numId w:val="1"/>
        </w:numPr>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基本支出827.74万元。其中：</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1.人员经费723.52万元，包括：工资福利支出582.74万元，对个人和家庭的补助140.78万元，主要用于工资福利支出。</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2.公用经费104.21万元，包括：公用支出，主要用于办公费等公用支出。</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（二）项目支出7558.3万元。主要安排为：</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1.滨湖大厦办公楼运行保障900万元，主要用于滨湖大厦办公大楼运行经费。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2.综合服务楼运行保障455万元，主要用于综合服务楼运行经费。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3.市直机关公务用车运行监管和保障1400万元，主要用于市直机关公务用车运行监管和保障经费。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4.市直机关公务用车集中统一管理驾驶员劳务费1350万元，主要用于市直机关公务用车集中统一管理驾驶员劳务费项目经费。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5.市直党政机关物业集中统一管理项目保障3266万元，主要用于市直党政机关物业集中统一管理项目经费。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6.会务管理经费120万元，主要用于维护会议中心和滨湖大厦十楼会议室正常运转。</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7.公物仓资产管理经费67.3万元，主要用于公物仓的日常维护运转。</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五、一般公共预算“三公”经费支出预算情况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 w:eastAsia="zh-CN" w:bidi="ar-SA"/>
        </w:rPr>
        <w:t>2023年</w:t>
      </w:r>
      <w:r>
        <w:rPr>
          <w:rFonts w:hint="eastAsia" w:ascii="仿宋" w:hAnsi="仿宋" w:eastAsia="仿宋" w:cs="仿宋"/>
          <w:b w:val="0"/>
          <w:bCs w:val="0"/>
          <w:color w:val="000000"/>
          <w:kern w:val="2"/>
          <w:sz w:val="32"/>
          <w:szCs w:val="32"/>
          <w:lang w:val="en-US" w:eastAsia="zh-CN" w:bidi="ar-SA"/>
        </w:rPr>
        <w:t>一般公共预算财政拨款资金安排“三公”经费预算1323.6万元，比2022年预算增加298.06万元，上升29.06%。其中：</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（一）因公出国（境）费预算0万元，与2022年预算无变化。</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（二）公务接待费预算1.6万元，与2022年预算增加0.06万元。</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（三）公务用车购置及运行维护费1322万元，比2022年预算增加298万元。其中：</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1.公务用车购置费500万元，比2022年预算增加300万元，主要原因：</w:t>
      </w:r>
      <w:r>
        <w:rPr>
          <w:rFonts w:hint="eastAsia" w:ascii="仿宋_GB2312" w:hAnsi="仿宋_GB2312" w:eastAsia="仿宋_GB2312" w:cs="仿宋_GB2312"/>
          <w:sz w:val="32"/>
          <w:szCs w:val="32"/>
          <w:lang w:val="en-US" w:eastAsia="zh-CN"/>
        </w:rPr>
        <w:t>市直部门公务用车集中统一管理后，车辆陈旧老化严重，</w:t>
      </w:r>
      <w:r>
        <w:rPr>
          <w:rFonts w:hint="eastAsia" w:ascii="仿宋_GB2312" w:hAnsi="仿宋_GB2312" w:eastAsia="仿宋_GB2312" w:cs="仿宋_GB2312"/>
          <w:sz w:val="32"/>
          <w:szCs w:val="32"/>
          <w:lang w:val="en" w:eastAsia="zh-CN"/>
        </w:rPr>
        <w:t>存在安全隐患、急需更新的车辆较多</w:t>
      </w:r>
      <w:r>
        <w:rPr>
          <w:rFonts w:hint="eastAsia" w:ascii="仿宋" w:hAnsi="仿宋" w:eastAsia="仿宋" w:cs="仿宋"/>
          <w:b w:val="0"/>
          <w:bCs w:val="0"/>
          <w:color w:val="000000"/>
          <w:kern w:val="2"/>
          <w:sz w:val="32"/>
          <w:szCs w:val="32"/>
          <w:lang w:val="en-US" w:eastAsia="zh-CN" w:bidi="ar-SA"/>
        </w:rPr>
        <w:t>。</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2.公务用车运行维护费822万元，比2022年预算减少2万元，主要原因：市直单位车辆划转为由中心统一集中管理后，不断提升管理水平，小车燃油、维修等费用等持续下降。</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六、政府性基金预算财政拨款支出预算情况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 w:eastAsia="zh-CN" w:bidi="ar-SA"/>
        </w:rPr>
        <w:t>2023年无</w:t>
      </w:r>
      <w:r>
        <w:rPr>
          <w:rFonts w:hint="eastAsia" w:ascii="仿宋" w:hAnsi="仿宋" w:eastAsia="仿宋" w:cs="仿宋"/>
          <w:b w:val="0"/>
          <w:bCs w:val="0"/>
          <w:color w:val="000000"/>
          <w:kern w:val="2"/>
          <w:sz w:val="32"/>
          <w:szCs w:val="32"/>
          <w:lang w:val="en-US" w:eastAsia="zh-CN" w:bidi="ar-SA"/>
        </w:rPr>
        <w:t>政府性基金预算财政拨款支出。</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七、其他重要事项的情况说明</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（一）机关运行经费情况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 w:eastAsia="zh-CN" w:bidi="ar-SA"/>
        </w:rPr>
        <w:t>2023年</w:t>
      </w:r>
      <w:r>
        <w:rPr>
          <w:rFonts w:hint="eastAsia" w:ascii="仿宋" w:hAnsi="仿宋" w:eastAsia="仿宋" w:cs="仿宋"/>
          <w:b w:val="0"/>
          <w:bCs w:val="0"/>
          <w:color w:val="000000"/>
          <w:kern w:val="2"/>
          <w:sz w:val="32"/>
          <w:szCs w:val="32"/>
          <w:lang w:val="en-US" w:eastAsia="zh-CN" w:bidi="ar-SA"/>
        </w:rPr>
        <w:t>部门机关运行经费104.21万元。主要包括：办公费、水电费、邮电费、差旅费、因公出国（境）费、日常维修费、办公用房租赁费、会议费、培训费、公务接待费、专用材料费、工会经费、福利费、公务用车运行维护费、其他费用等。</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（二）政府采购预算情况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按照现行政府采购管理规定，</w:t>
      </w:r>
      <w:r>
        <w:rPr>
          <w:rFonts w:hint="eastAsia" w:ascii="仿宋" w:hAnsi="仿宋" w:eastAsia="仿宋" w:cs="仿宋"/>
          <w:b w:val="0"/>
          <w:bCs w:val="0"/>
          <w:color w:val="000000"/>
          <w:kern w:val="2"/>
          <w:sz w:val="32"/>
          <w:szCs w:val="32"/>
          <w:lang w:val="en" w:eastAsia="zh-CN" w:bidi="ar-SA"/>
        </w:rPr>
        <w:t>2023年</w:t>
      </w:r>
      <w:r>
        <w:rPr>
          <w:rFonts w:hint="eastAsia" w:ascii="仿宋" w:hAnsi="仿宋" w:eastAsia="仿宋" w:cs="仿宋"/>
          <w:b w:val="0"/>
          <w:bCs w:val="0"/>
          <w:color w:val="000000"/>
          <w:kern w:val="2"/>
          <w:sz w:val="32"/>
          <w:szCs w:val="32"/>
          <w:lang w:val="en-US" w:eastAsia="zh-CN" w:bidi="ar-SA"/>
        </w:rPr>
        <w:t>部门预算中纳入政府采购预算支出合计6252.7万元。包括：</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1.货物类515.5万元。主要是根据工作需要，购置公务用车25台，金额500万元；办公用设备15.5万元。</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2.服务类5597.2万元。主要用于支付滨湖大厦办公大楼保洁、保安，综合服务楼托管服务、市直机关公车司机劳务费用、市直党政机关物业集中统一管理费用、支付滨湖大厦、综合服务楼维修（维护）服务费等。</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3.工程类140万元。主要用于滨湖大厦办公大楼维修支出。</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（三）国有资产占有使用情况</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鄂州市机关事务服务中心负责市直党政机关、事业单位办公用房管理，市直办公用房建筑面积552200平方米，通用设备426件（单价50万元以上的4件），专用设备47件，公车平台集中管理车辆223台。</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（四）绩效目标设置情况</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 w:eastAsia="zh-CN" w:bidi="ar-SA"/>
        </w:rPr>
      </w:pPr>
      <w:r>
        <w:rPr>
          <w:rFonts w:hint="eastAsia" w:ascii="仿宋" w:hAnsi="仿宋" w:eastAsia="仿宋" w:cs="仿宋"/>
          <w:b w:val="0"/>
          <w:bCs w:val="0"/>
          <w:color w:val="000000"/>
          <w:kern w:val="2"/>
          <w:sz w:val="32"/>
          <w:szCs w:val="32"/>
          <w:lang w:val="en" w:eastAsia="zh-CN" w:bidi="ar-SA"/>
        </w:rPr>
        <w:t>2023年</w:t>
      </w:r>
      <w:r>
        <w:rPr>
          <w:rFonts w:hint="default" w:ascii="仿宋" w:hAnsi="仿宋" w:eastAsia="仿宋" w:cs="仿宋"/>
          <w:b w:val="0"/>
          <w:bCs w:val="0"/>
          <w:color w:val="000000"/>
          <w:kern w:val="2"/>
          <w:sz w:val="32"/>
          <w:szCs w:val="32"/>
          <w:lang w:val="en" w:eastAsia="zh-CN" w:bidi="ar-SA"/>
        </w:rPr>
        <w:t>部门项目均实行绩效目标管理，涉及一般公共预算当年财政拨款</w:t>
      </w:r>
      <w:r>
        <w:rPr>
          <w:rFonts w:hint="eastAsia" w:ascii="仿宋" w:hAnsi="仿宋" w:eastAsia="仿宋" w:cs="仿宋"/>
          <w:b w:val="0"/>
          <w:bCs w:val="0"/>
          <w:color w:val="000000"/>
          <w:kern w:val="2"/>
          <w:sz w:val="32"/>
          <w:szCs w:val="32"/>
          <w:lang w:val="en-US" w:eastAsia="zh-CN" w:bidi="ar-SA"/>
        </w:rPr>
        <w:t>7558.3</w:t>
      </w:r>
      <w:r>
        <w:rPr>
          <w:rFonts w:hint="default" w:ascii="仿宋" w:hAnsi="仿宋" w:eastAsia="仿宋" w:cs="仿宋"/>
          <w:b w:val="0"/>
          <w:bCs w:val="0"/>
          <w:color w:val="000000"/>
          <w:kern w:val="2"/>
          <w:sz w:val="32"/>
          <w:szCs w:val="32"/>
          <w:lang w:val="en" w:eastAsia="zh-CN" w:bidi="ar-SA"/>
        </w:rPr>
        <w:t>万元。各项目均按照预算绩效管理工作的要求，开展绩效目标编制及评审、绩效监控、绩效评价等工作，形成科学合理、规范完整且可量化、可评价的指标体系。</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1.滨湖大厦办公楼运行保障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2023年滨湖大厦办公楼运行保障900万元，资金来源为市级财政拨款。</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 w:eastAsia="zh-CN" w:bidi="ar-SA"/>
        </w:rPr>
      </w:pPr>
      <w:r>
        <w:rPr>
          <w:rFonts w:hint="eastAsia" w:ascii="仿宋" w:hAnsi="仿宋" w:eastAsia="仿宋" w:cs="仿宋"/>
          <w:b w:val="0"/>
          <w:bCs w:val="0"/>
          <w:color w:val="000000"/>
          <w:kern w:val="2"/>
          <w:sz w:val="32"/>
          <w:szCs w:val="32"/>
          <w:lang w:val="en" w:eastAsia="zh-CN" w:bidi="ar-SA"/>
        </w:rPr>
        <w:t>主要</w:t>
      </w:r>
      <w:r>
        <w:rPr>
          <w:rFonts w:hint="default" w:ascii="仿宋" w:hAnsi="仿宋" w:eastAsia="仿宋" w:cs="仿宋"/>
          <w:b w:val="0"/>
          <w:bCs w:val="0"/>
          <w:color w:val="000000"/>
          <w:kern w:val="2"/>
          <w:sz w:val="32"/>
          <w:szCs w:val="32"/>
          <w:lang w:val="en" w:eastAsia="zh-CN" w:bidi="ar-SA"/>
        </w:rPr>
        <w:t>绩效目标设置情况：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办公大楼日常维修维护次数：</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80次。</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办公大楼日常维修维护验收合格率：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92%。</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经常性大型设备更新验收合格率：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95%。</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设备设施完好率：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95%。</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重要设备维修维保验收合格率：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95%。</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2.综合服务楼运行保障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2023年综合服务楼运行保障455万元，资金来源为市级财政拨款。</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 w:eastAsia="zh-CN" w:bidi="ar-SA"/>
        </w:rPr>
      </w:pPr>
      <w:r>
        <w:rPr>
          <w:rFonts w:hint="eastAsia" w:ascii="仿宋" w:hAnsi="仿宋" w:eastAsia="仿宋" w:cs="仿宋"/>
          <w:b w:val="0"/>
          <w:bCs w:val="0"/>
          <w:color w:val="000000"/>
          <w:kern w:val="2"/>
          <w:sz w:val="32"/>
          <w:szCs w:val="32"/>
          <w:lang w:val="en" w:eastAsia="zh-CN" w:bidi="ar-SA"/>
        </w:rPr>
        <w:t>主要</w:t>
      </w:r>
      <w:r>
        <w:rPr>
          <w:rFonts w:hint="default" w:ascii="仿宋" w:hAnsi="仿宋" w:eastAsia="仿宋" w:cs="仿宋"/>
          <w:b w:val="0"/>
          <w:bCs w:val="0"/>
          <w:color w:val="000000"/>
          <w:kern w:val="2"/>
          <w:sz w:val="32"/>
          <w:szCs w:val="32"/>
          <w:lang w:val="en" w:eastAsia="zh-CN" w:bidi="ar-SA"/>
        </w:rPr>
        <w:t>绩效目标设置情况：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食堂早餐品种：</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30种。</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食堂中餐品种：</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30种。</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各种设备维保验收合格率：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90%。</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食堂及综合服务楼服务考核优良率：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80%。</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3.市直机关公务用车运行监管和保障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2023年市直机关公务用车运行监管和保障1400万元，资金来源为市级财政拨款。</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 w:eastAsia="zh-CN" w:bidi="ar-SA"/>
        </w:rPr>
      </w:pPr>
      <w:r>
        <w:rPr>
          <w:rFonts w:hint="eastAsia" w:ascii="仿宋" w:hAnsi="仿宋" w:eastAsia="仿宋" w:cs="仿宋"/>
          <w:b w:val="0"/>
          <w:bCs w:val="0"/>
          <w:color w:val="000000"/>
          <w:kern w:val="2"/>
          <w:sz w:val="32"/>
          <w:szCs w:val="32"/>
          <w:lang w:val="en" w:eastAsia="zh-CN" w:bidi="ar-SA"/>
        </w:rPr>
        <w:t>主要</w:t>
      </w:r>
      <w:r>
        <w:rPr>
          <w:rFonts w:hint="default" w:ascii="仿宋" w:hAnsi="仿宋" w:eastAsia="仿宋" w:cs="仿宋"/>
          <w:b w:val="0"/>
          <w:bCs w:val="0"/>
          <w:color w:val="000000"/>
          <w:kern w:val="2"/>
          <w:sz w:val="32"/>
          <w:szCs w:val="32"/>
          <w:lang w:val="en" w:eastAsia="zh-CN" w:bidi="ar-SA"/>
        </w:rPr>
        <w:t>绩效目标设置情况：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 w:eastAsia="zh-CN" w:bidi="ar-SA"/>
        </w:rPr>
        <w:t>保障车辆数量：</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231辆。</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纳入平台服务的行政事业单位数量：</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240家。</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执勤执法及应急公务用车保障率：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95%。</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年度维护成本增长控制率：</w:t>
      </w:r>
      <w:r>
        <w:rPr>
          <w:rFonts w:hint="default" w:ascii="仿宋" w:hAnsi="仿宋" w:eastAsia="仿宋" w:cs="仿宋"/>
          <w:b w:val="0"/>
          <w:bCs w:val="0"/>
          <w:color w:val="000000"/>
          <w:kern w:val="2"/>
          <w:sz w:val="32"/>
          <w:szCs w:val="32"/>
          <w:lang w:val="en-US" w:eastAsia="zh-CN" w:bidi="ar-SA"/>
        </w:rPr>
        <w:t>≤</w:t>
      </w:r>
      <w:r>
        <w:rPr>
          <w:rFonts w:hint="eastAsia" w:ascii="仿宋" w:hAnsi="仿宋" w:eastAsia="仿宋" w:cs="仿宋"/>
          <w:b w:val="0"/>
          <w:bCs w:val="0"/>
          <w:color w:val="000000"/>
          <w:kern w:val="2"/>
          <w:sz w:val="32"/>
          <w:szCs w:val="32"/>
          <w:lang w:val="en-US" w:eastAsia="zh-CN" w:bidi="ar-SA"/>
        </w:rPr>
        <w:t>5%。</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4.市直机关公务用车集中统一管理驾驶员劳务费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2023年市直机关公务用车集中统一管理驾驶员劳务费</w:t>
      </w:r>
    </w:p>
    <w:p>
      <w:pPr>
        <w:pStyle w:val="4"/>
        <w:widowControl/>
        <w:spacing w:beforeAutospacing="0" w:after="0" w:afterAutospacing="0" w:line="324" w:lineRule="atLeast"/>
        <w:ind w:right="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1350万元，资金来源为市级财政拨款。</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 w:eastAsia="zh-CN" w:bidi="ar-SA"/>
        </w:rPr>
      </w:pPr>
      <w:r>
        <w:rPr>
          <w:rFonts w:hint="eastAsia" w:ascii="仿宋" w:hAnsi="仿宋" w:eastAsia="仿宋" w:cs="仿宋"/>
          <w:b w:val="0"/>
          <w:bCs w:val="0"/>
          <w:color w:val="000000"/>
          <w:kern w:val="2"/>
          <w:sz w:val="32"/>
          <w:szCs w:val="32"/>
          <w:lang w:val="en" w:eastAsia="zh-CN" w:bidi="ar-SA"/>
        </w:rPr>
        <w:t>主要</w:t>
      </w:r>
      <w:r>
        <w:rPr>
          <w:rFonts w:hint="default" w:ascii="仿宋" w:hAnsi="仿宋" w:eastAsia="仿宋" w:cs="仿宋"/>
          <w:b w:val="0"/>
          <w:bCs w:val="0"/>
          <w:color w:val="000000"/>
          <w:kern w:val="2"/>
          <w:sz w:val="32"/>
          <w:szCs w:val="32"/>
          <w:lang w:val="en" w:eastAsia="zh-CN" w:bidi="ar-SA"/>
        </w:rPr>
        <w:t>绩效目标设置情况：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 xml:space="preserve"> 司机数量：</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200人。</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 xml:space="preserve"> 司机考核合格率：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95%。</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5.市直党政机关物业集中统一管理项目保障</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2023年市直党政机关物业集中统一管理项目保障3266万元，资金来源为市级财政拨款。</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 w:eastAsia="zh-CN" w:bidi="ar-SA"/>
        </w:rPr>
      </w:pPr>
      <w:r>
        <w:rPr>
          <w:rFonts w:hint="eastAsia" w:ascii="仿宋" w:hAnsi="仿宋" w:eastAsia="仿宋" w:cs="仿宋"/>
          <w:b w:val="0"/>
          <w:bCs w:val="0"/>
          <w:color w:val="000000"/>
          <w:kern w:val="2"/>
          <w:sz w:val="32"/>
          <w:szCs w:val="32"/>
          <w:lang w:val="en" w:eastAsia="zh-CN" w:bidi="ar-SA"/>
        </w:rPr>
        <w:t>主要</w:t>
      </w:r>
      <w:r>
        <w:rPr>
          <w:rFonts w:hint="default" w:ascii="仿宋" w:hAnsi="仿宋" w:eastAsia="仿宋" w:cs="仿宋"/>
          <w:b w:val="0"/>
          <w:bCs w:val="0"/>
          <w:color w:val="000000"/>
          <w:kern w:val="2"/>
          <w:sz w:val="32"/>
          <w:szCs w:val="32"/>
          <w:lang w:val="en" w:eastAsia="zh-CN" w:bidi="ar-SA"/>
        </w:rPr>
        <w:t>绩效目标设置情况：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统一集中办公区家数：</w:t>
      </w:r>
      <w:r>
        <w:rPr>
          <w:rFonts w:hint="default" w:ascii="仿宋" w:hAnsi="仿宋" w:eastAsia="仿宋" w:cs="仿宋"/>
          <w:b w:val="0"/>
          <w:bCs w:val="0"/>
          <w:color w:val="auto"/>
          <w:kern w:val="2"/>
          <w:sz w:val="32"/>
          <w:szCs w:val="32"/>
          <w:lang w:val="en" w:eastAsia="zh-CN" w:bidi="ar-SA"/>
        </w:rPr>
        <w:t>≥</w:t>
      </w:r>
      <w:r>
        <w:rPr>
          <w:rFonts w:hint="eastAsia" w:ascii="仿宋" w:hAnsi="仿宋" w:eastAsia="仿宋" w:cs="仿宋"/>
          <w:b w:val="0"/>
          <w:bCs w:val="0"/>
          <w:color w:val="auto"/>
          <w:kern w:val="2"/>
          <w:sz w:val="32"/>
          <w:szCs w:val="32"/>
          <w:lang w:val="en-US" w:eastAsia="zh-CN" w:bidi="ar-SA"/>
        </w:rPr>
        <w:t>28家。</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物业集中统一管理面积：</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233480平方米。</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投诉率：</w:t>
      </w:r>
      <w:r>
        <w:rPr>
          <w:rFonts w:hint="default" w:ascii="仿宋" w:hAnsi="仿宋" w:eastAsia="仿宋" w:cs="仿宋"/>
          <w:b w:val="0"/>
          <w:bCs w:val="0"/>
          <w:color w:val="000000"/>
          <w:kern w:val="2"/>
          <w:sz w:val="32"/>
          <w:szCs w:val="32"/>
          <w:lang w:val="en-US" w:eastAsia="zh-CN" w:bidi="ar-SA"/>
        </w:rPr>
        <w:t>≤</w:t>
      </w:r>
      <w:r>
        <w:rPr>
          <w:rFonts w:hint="eastAsia" w:ascii="仿宋" w:hAnsi="仿宋" w:eastAsia="仿宋" w:cs="仿宋"/>
          <w:b w:val="0"/>
          <w:bCs w:val="0"/>
          <w:color w:val="000000"/>
          <w:kern w:val="2"/>
          <w:sz w:val="32"/>
          <w:szCs w:val="32"/>
          <w:lang w:val="en-US" w:eastAsia="zh-CN" w:bidi="ar-SA"/>
        </w:rPr>
        <w:t>10%。</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年度维护成本增长率：</w:t>
      </w:r>
      <w:r>
        <w:rPr>
          <w:rFonts w:hint="default" w:ascii="仿宋" w:hAnsi="仿宋" w:eastAsia="仿宋" w:cs="仿宋"/>
          <w:b w:val="0"/>
          <w:bCs w:val="0"/>
          <w:color w:val="000000"/>
          <w:kern w:val="2"/>
          <w:sz w:val="32"/>
          <w:szCs w:val="32"/>
          <w:lang w:val="en-US" w:eastAsia="zh-CN" w:bidi="ar-SA"/>
        </w:rPr>
        <w:t>≤</w:t>
      </w:r>
      <w:r>
        <w:rPr>
          <w:rFonts w:hint="eastAsia" w:ascii="仿宋" w:hAnsi="仿宋" w:eastAsia="仿宋" w:cs="仿宋"/>
          <w:b w:val="0"/>
          <w:bCs w:val="0"/>
          <w:color w:val="000000"/>
          <w:kern w:val="2"/>
          <w:sz w:val="32"/>
          <w:szCs w:val="32"/>
          <w:lang w:val="en-US" w:eastAsia="zh-CN" w:bidi="ar-SA"/>
        </w:rPr>
        <w:t>5%。</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6.会务管理经费</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2023年会务管理经费120万元，资金来源为市级财政拨款。</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 w:eastAsia="zh-CN" w:bidi="ar-SA"/>
        </w:rPr>
      </w:pPr>
      <w:r>
        <w:rPr>
          <w:rFonts w:hint="eastAsia" w:ascii="仿宋" w:hAnsi="仿宋" w:eastAsia="仿宋" w:cs="仿宋"/>
          <w:b w:val="0"/>
          <w:bCs w:val="0"/>
          <w:color w:val="000000"/>
          <w:kern w:val="2"/>
          <w:sz w:val="32"/>
          <w:szCs w:val="32"/>
          <w:lang w:val="en" w:eastAsia="zh-CN" w:bidi="ar-SA"/>
        </w:rPr>
        <w:t>主要</w:t>
      </w:r>
      <w:r>
        <w:rPr>
          <w:rFonts w:hint="default" w:ascii="仿宋" w:hAnsi="仿宋" w:eastAsia="仿宋" w:cs="仿宋"/>
          <w:b w:val="0"/>
          <w:bCs w:val="0"/>
          <w:color w:val="000000"/>
          <w:kern w:val="2"/>
          <w:sz w:val="32"/>
          <w:szCs w:val="32"/>
          <w:lang w:val="en" w:eastAsia="zh-CN" w:bidi="ar-SA"/>
        </w:rPr>
        <w:t>绩效目标设置情况：</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会议服务次数：</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200次。</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会议服务天数：</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200天。</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会议上座率：</w:t>
      </w:r>
      <w:r>
        <w:rPr>
          <w:rFonts w:hint="default" w:ascii="仿宋" w:hAnsi="仿宋" w:eastAsia="仿宋" w:cs="仿宋"/>
          <w:b w:val="0"/>
          <w:bCs w:val="0"/>
          <w:color w:val="000000"/>
          <w:kern w:val="2"/>
          <w:sz w:val="32"/>
          <w:szCs w:val="32"/>
          <w:lang w:val="en" w:eastAsia="zh-CN" w:bidi="ar-SA"/>
        </w:rPr>
        <w:t>≥</w:t>
      </w:r>
      <w:r>
        <w:rPr>
          <w:rFonts w:hint="eastAsia" w:ascii="仿宋" w:hAnsi="仿宋" w:eastAsia="仿宋" w:cs="仿宋"/>
          <w:b w:val="0"/>
          <w:bCs w:val="0"/>
          <w:color w:val="000000"/>
          <w:kern w:val="2"/>
          <w:sz w:val="32"/>
          <w:szCs w:val="32"/>
          <w:lang w:val="en-US" w:eastAsia="zh-CN" w:bidi="ar-SA"/>
        </w:rPr>
        <w:t>95%。</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（五）专业性较强的名词解释</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1.市直机关公务用车运行保障：改革公务用车实物供给方式，取消一般公务用车。中心内设公务用车运行保障科，主要保障市直机关执法执勤、抢险救灾、重大事故处理、突发事件处置、重大外事接待、重大集体活动等工作用车。</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2.一般公共</w:t>
      </w:r>
      <w:r>
        <w:rPr>
          <w:rFonts w:hint="default" w:ascii="仿宋" w:hAnsi="仿宋" w:eastAsia="仿宋" w:cs="仿宋"/>
          <w:b w:val="0"/>
          <w:bCs w:val="0"/>
          <w:color w:val="000000"/>
          <w:kern w:val="2"/>
          <w:sz w:val="32"/>
          <w:szCs w:val="32"/>
          <w:lang w:val="en-US" w:eastAsia="zh-CN" w:bidi="ar-SA"/>
        </w:rPr>
        <w:t>财政拨款收入：指财政当年拨付的资金，包括经费拨款、国有资产收益、非税收入等。</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3.</w:t>
      </w:r>
      <w:r>
        <w:rPr>
          <w:rFonts w:hint="default" w:ascii="仿宋" w:hAnsi="仿宋" w:eastAsia="仿宋" w:cs="仿宋"/>
          <w:b w:val="0"/>
          <w:bCs w:val="0"/>
          <w:color w:val="000000"/>
          <w:kern w:val="2"/>
          <w:sz w:val="32"/>
          <w:szCs w:val="32"/>
          <w:lang w:val="en-US" w:eastAsia="zh-CN" w:bidi="ar-SA"/>
        </w:rPr>
        <w:t>基本支出：指为保障机构正常运转、完成日常工作任务而发生的人员支出和日常公用支出。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4.</w:t>
      </w:r>
      <w:r>
        <w:rPr>
          <w:rFonts w:hint="default" w:ascii="仿宋" w:hAnsi="仿宋" w:eastAsia="仿宋" w:cs="仿宋"/>
          <w:b w:val="0"/>
          <w:bCs w:val="0"/>
          <w:color w:val="000000"/>
          <w:kern w:val="2"/>
          <w:sz w:val="32"/>
          <w:szCs w:val="32"/>
          <w:lang w:val="en-US" w:eastAsia="zh-CN" w:bidi="ar-SA"/>
        </w:rPr>
        <w:t>人员经费：指在职人员和离退休人员的工资、津补贴、医疗费等支出。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5.</w:t>
      </w:r>
      <w:r>
        <w:rPr>
          <w:rFonts w:hint="default" w:ascii="仿宋" w:hAnsi="仿宋" w:eastAsia="仿宋" w:cs="仿宋"/>
          <w:b w:val="0"/>
          <w:bCs w:val="0"/>
          <w:color w:val="000000"/>
          <w:kern w:val="2"/>
          <w:sz w:val="32"/>
          <w:szCs w:val="32"/>
          <w:lang w:val="en-US" w:eastAsia="zh-CN" w:bidi="ar-SA"/>
        </w:rPr>
        <w:t>日常公用经费：指为保障机构正常运转、完成日常工作任务而发生的日常公用支出，包括办公费、印刷费、水电费、邮电费、物业管理费、差旅费等。</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6.</w:t>
      </w:r>
      <w:r>
        <w:rPr>
          <w:rFonts w:hint="default" w:ascii="仿宋" w:hAnsi="仿宋" w:eastAsia="仿宋" w:cs="仿宋"/>
          <w:b w:val="0"/>
          <w:bCs w:val="0"/>
          <w:color w:val="000000"/>
          <w:kern w:val="2"/>
          <w:sz w:val="32"/>
          <w:szCs w:val="32"/>
          <w:lang w:val="en-US" w:eastAsia="zh-CN" w:bidi="ar-SA"/>
        </w:rPr>
        <w:t>项目支出：指在基本支出之外为完成特定行政任务和事业发展目标所发生的支出。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7.</w:t>
      </w:r>
      <w:r>
        <w:rPr>
          <w:rFonts w:hint="default" w:ascii="仿宋" w:hAnsi="仿宋" w:eastAsia="仿宋" w:cs="仿宋"/>
          <w:b w:val="0"/>
          <w:bCs w:val="0"/>
          <w:color w:val="000000"/>
          <w:kern w:val="2"/>
          <w:sz w:val="32"/>
          <w:szCs w:val="32"/>
          <w:lang w:val="en-US" w:eastAsia="zh-CN" w:bidi="ar-SA"/>
        </w:rPr>
        <w:t>基建项目：指基本建设支出，如建造房屋建筑物、基础设施建设、设备购置、大型修缮等项目支出。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8.</w:t>
      </w:r>
      <w:r>
        <w:rPr>
          <w:rFonts w:hint="default" w:ascii="仿宋" w:hAnsi="仿宋" w:eastAsia="仿宋" w:cs="仿宋"/>
          <w:b w:val="0"/>
          <w:bCs w:val="0"/>
          <w:color w:val="000000"/>
          <w:kern w:val="2"/>
          <w:sz w:val="32"/>
          <w:szCs w:val="32"/>
          <w:lang w:val="en-US" w:eastAsia="zh-CN" w:bidi="ar-SA"/>
        </w:rPr>
        <w:t>一般公共服务支出：反映政府提供一般公共服务的支出。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default" w:ascii="仿宋" w:hAnsi="仿宋" w:eastAsia="仿宋" w:cs="仿宋"/>
          <w:b w:val="0"/>
          <w:bCs w:val="0"/>
          <w:color w:val="000000"/>
          <w:kern w:val="2"/>
          <w:sz w:val="32"/>
          <w:szCs w:val="32"/>
          <w:lang w:val="en-US" w:eastAsia="zh-CN" w:bidi="ar-SA"/>
        </w:rPr>
        <w:t>9</w:t>
      </w:r>
      <w:r>
        <w:rPr>
          <w:rFonts w:hint="eastAsia" w:ascii="仿宋" w:hAnsi="仿宋" w:eastAsia="仿宋" w:cs="仿宋"/>
          <w:b w:val="0"/>
          <w:bCs w:val="0"/>
          <w:color w:val="000000"/>
          <w:kern w:val="2"/>
          <w:sz w:val="32"/>
          <w:szCs w:val="32"/>
          <w:lang w:val="en-US" w:eastAsia="zh-CN" w:bidi="ar-SA"/>
        </w:rPr>
        <w:t>.</w:t>
      </w:r>
      <w:r>
        <w:rPr>
          <w:rFonts w:hint="default" w:ascii="仿宋" w:hAnsi="仿宋" w:eastAsia="仿宋" w:cs="仿宋"/>
          <w:b w:val="0"/>
          <w:bCs w:val="0"/>
          <w:color w:val="000000"/>
          <w:kern w:val="2"/>
          <w:sz w:val="32"/>
          <w:szCs w:val="32"/>
          <w:lang w:val="en-US" w:eastAsia="zh-CN" w:bidi="ar-SA"/>
        </w:rPr>
        <w:t>社会保障和就业支出：反映政府在社会保障与就业方面的支出。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default" w:ascii="仿宋" w:hAnsi="仿宋" w:eastAsia="仿宋" w:cs="仿宋"/>
          <w:b w:val="0"/>
          <w:bCs w:val="0"/>
          <w:color w:val="000000"/>
          <w:kern w:val="2"/>
          <w:sz w:val="32"/>
          <w:szCs w:val="32"/>
          <w:lang w:val="en-US" w:eastAsia="zh-CN" w:bidi="ar-SA"/>
        </w:rPr>
        <w:t>10</w:t>
      </w:r>
      <w:r>
        <w:rPr>
          <w:rFonts w:hint="eastAsia" w:ascii="仿宋" w:hAnsi="仿宋" w:eastAsia="仿宋" w:cs="仿宋"/>
          <w:b w:val="0"/>
          <w:bCs w:val="0"/>
          <w:color w:val="000000"/>
          <w:kern w:val="2"/>
          <w:sz w:val="32"/>
          <w:szCs w:val="32"/>
          <w:lang w:val="en-US" w:eastAsia="zh-CN" w:bidi="ar-SA"/>
        </w:rPr>
        <w:t>.</w:t>
      </w:r>
      <w:r>
        <w:rPr>
          <w:rFonts w:hint="default" w:ascii="仿宋" w:hAnsi="仿宋" w:eastAsia="仿宋" w:cs="仿宋"/>
          <w:b w:val="0"/>
          <w:bCs w:val="0"/>
          <w:color w:val="000000"/>
          <w:kern w:val="2"/>
          <w:sz w:val="32"/>
          <w:szCs w:val="32"/>
          <w:lang w:val="en-US" w:eastAsia="zh-CN" w:bidi="ar-SA"/>
        </w:rPr>
        <w:t>医疗卫生支出：反映政府医疗卫生与计划生育管理方面的支出。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default" w:ascii="仿宋" w:hAnsi="仿宋" w:eastAsia="仿宋" w:cs="仿宋"/>
          <w:b w:val="0"/>
          <w:bCs w:val="0"/>
          <w:color w:val="000000"/>
          <w:kern w:val="2"/>
          <w:sz w:val="32"/>
          <w:szCs w:val="32"/>
          <w:lang w:val="en-US" w:eastAsia="zh-CN" w:bidi="ar-SA"/>
        </w:rPr>
        <w:t>11</w:t>
      </w:r>
      <w:r>
        <w:rPr>
          <w:rFonts w:hint="eastAsia" w:ascii="仿宋" w:hAnsi="仿宋" w:eastAsia="仿宋" w:cs="仿宋"/>
          <w:b w:val="0"/>
          <w:bCs w:val="0"/>
          <w:color w:val="000000"/>
          <w:kern w:val="2"/>
          <w:sz w:val="32"/>
          <w:szCs w:val="32"/>
          <w:lang w:val="en-US" w:eastAsia="zh-CN" w:bidi="ar-SA"/>
        </w:rPr>
        <w:t>.</w:t>
      </w:r>
      <w:r>
        <w:rPr>
          <w:rFonts w:hint="default" w:ascii="仿宋" w:hAnsi="仿宋" w:eastAsia="仿宋" w:cs="仿宋"/>
          <w:b w:val="0"/>
          <w:bCs w:val="0"/>
          <w:color w:val="000000"/>
          <w:kern w:val="2"/>
          <w:sz w:val="32"/>
          <w:szCs w:val="32"/>
          <w:lang w:val="en-US" w:eastAsia="zh-CN" w:bidi="ar-SA"/>
        </w:rPr>
        <w:t>“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default" w:ascii="仿宋" w:hAnsi="仿宋" w:eastAsia="仿宋" w:cs="仿宋"/>
          <w:b w:val="0"/>
          <w:bCs w:val="0"/>
          <w:color w:val="000000"/>
          <w:kern w:val="2"/>
          <w:sz w:val="32"/>
          <w:szCs w:val="32"/>
          <w:lang w:val="en-US" w:eastAsia="zh-CN" w:bidi="ar-SA"/>
        </w:rPr>
        <w:t>12</w:t>
      </w:r>
      <w:r>
        <w:rPr>
          <w:rFonts w:hint="eastAsia" w:ascii="仿宋" w:hAnsi="仿宋" w:eastAsia="仿宋" w:cs="仿宋"/>
          <w:b w:val="0"/>
          <w:bCs w:val="0"/>
          <w:color w:val="000000"/>
          <w:kern w:val="2"/>
          <w:sz w:val="32"/>
          <w:szCs w:val="32"/>
          <w:lang w:val="en-US" w:eastAsia="zh-CN" w:bidi="ar-SA"/>
        </w:rPr>
        <w:t>.</w:t>
      </w:r>
      <w:r>
        <w:rPr>
          <w:rFonts w:hint="default" w:ascii="仿宋" w:hAnsi="仿宋" w:eastAsia="仿宋" w:cs="仿宋"/>
          <w:b w:val="0"/>
          <w:bCs w:val="0"/>
          <w:color w:val="000000"/>
          <w:kern w:val="2"/>
          <w:sz w:val="32"/>
          <w:szCs w:val="32"/>
          <w:lang w:val="en-US" w:eastAsia="zh-CN" w:bidi="ar-SA"/>
        </w:rPr>
        <w:t>政府采购：是指各级国家机关、事业单位和团体组织，使用财政性资金采购依法制定的集中采购目录以内的或者采购限额标准以上的货物、工程和服务的行为。</w:t>
      </w:r>
    </w:p>
    <w:p>
      <w:pPr>
        <w:pStyle w:val="4"/>
        <w:widowControl/>
        <w:spacing w:beforeAutospacing="0" w:after="0" w:afterAutospacing="0" w:line="324" w:lineRule="atLeast"/>
        <w:ind w:right="0" w:firstLine="640" w:firstLineChars="200"/>
        <w:jc w:val="both"/>
        <w:rPr>
          <w:rFonts w:hint="default" w:ascii="仿宋" w:hAnsi="仿宋" w:eastAsia="仿宋" w:cs="仿宋"/>
          <w:b w:val="0"/>
          <w:bCs w:val="0"/>
          <w:color w:val="000000"/>
          <w:kern w:val="2"/>
          <w:sz w:val="32"/>
          <w:szCs w:val="32"/>
          <w:lang w:val="en-US" w:eastAsia="zh-CN" w:bidi="ar-SA"/>
        </w:rPr>
      </w:pPr>
      <w:r>
        <w:rPr>
          <w:rFonts w:hint="default" w:ascii="仿宋" w:hAnsi="仿宋" w:eastAsia="仿宋" w:cs="仿宋"/>
          <w:b w:val="0"/>
          <w:bCs w:val="0"/>
          <w:color w:val="000000"/>
          <w:kern w:val="2"/>
          <w:sz w:val="32"/>
          <w:szCs w:val="32"/>
          <w:lang w:val="en-US" w:eastAsia="zh-CN" w:bidi="ar-SA"/>
        </w:rPr>
        <w:t>13</w:t>
      </w:r>
      <w:r>
        <w:rPr>
          <w:rFonts w:hint="eastAsia" w:ascii="仿宋" w:hAnsi="仿宋" w:eastAsia="仿宋" w:cs="仿宋"/>
          <w:b w:val="0"/>
          <w:bCs w:val="0"/>
          <w:color w:val="000000"/>
          <w:kern w:val="2"/>
          <w:sz w:val="32"/>
          <w:szCs w:val="32"/>
          <w:lang w:val="en-US" w:eastAsia="zh-CN" w:bidi="ar-SA"/>
        </w:rPr>
        <w:t>.</w:t>
      </w:r>
      <w:r>
        <w:rPr>
          <w:rFonts w:hint="default" w:ascii="仿宋" w:hAnsi="仿宋" w:eastAsia="仿宋" w:cs="仿宋"/>
          <w:b w:val="0"/>
          <w:bCs w:val="0"/>
          <w:color w:val="000000"/>
          <w:kern w:val="2"/>
          <w:sz w:val="32"/>
          <w:szCs w:val="32"/>
          <w:lang w:val="en-US" w:eastAsia="zh-CN" w:bidi="ar-SA"/>
        </w:rPr>
        <w:t>机关运行经费：指为保障单位运行使用一般公共预算财政拨款安排的基本支出中的日常公用经费支出。包括办公及印刷费、邮电费、差旅费、会议费、福利费、日常维修费、水电费、取暖费、物业管理费、公务用车运行维护费以及其他费用等。</w:t>
      </w: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p>
    <w:p>
      <w:pPr>
        <w:pStyle w:val="4"/>
        <w:widowControl/>
        <w:spacing w:beforeAutospacing="0" w:after="0" w:afterAutospacing="0" w:line="324" w:lineRule="atLeast"/>
        <w:ind w:right="0" w:firstLine="640" w:firstLineChars="200"/>
        <w:jc w:val="both"/>
        <w:rPr>
          <w:rFonts w:hint="eastAsia" w:ascii="仿宋" w:hAnsi="仿宋" w:eastAsia="仿宋" w:cs="仿宋"/>
          <w:b w:val="0"/>
          <w:bCs w:val="0"/>
          <w:color w:val="000000"/>
          <w:kern w:val="2"/>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014C"/>
    <w:multiLevelType w:val="singleLevel"/>
    <w:tmpl w:val="F5BE01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F07E4"/>
    <w:rsid w:val="07FB470A"/>
    <w:rsid w:val="07FE336C"/>
    <w:rsid w:val="0EEBEFDD"/>
    <w:rsid w:val="1CEF7871"/>
    <w:rsid w:val="1FB3FC2F"/>
    <w:rsid w:val="1FFB7D55"/>
    <w:rsid w:val="2A3F93F6"/>
    <w:rsid w:val="2BEC6173"/>
    <w:rsid w:val="37F766C2"/>
    <w:rsid w:val="3A73F7D6"/>
    <w:rsid w:val="3CC76C5F"/>
    <w:rsid w:val="3E389B9C"/>
    <w:rsid w:val="3FDE39F1"/>
    <w:rsid w:val="46DBCD4A"/>
    <w:rsid w:val="4DD76E79"/>
    <w:rsid w:val="4EFF7C9A"/>
    <w:rsid w:val="57F58309"/>
    <w:rsid w:val="5AFDFFD3"/>
    <w:rsid w:val="5BECCA35"/>
    <w:rsid w:val="5DE3D808"/>
    <w:rsid w:val="5E698297"/>
    <w:rsid w:val="5E744DD3"/>
    <w:rsid w:val="5EBD0210"/>
    <w:rsid w:val="5ECE0526"/>
    <w:rsid w:val="5F7F840A"/>
    <w:rsid w:val="5FDCEF79"/>
    <w:rsid w:val="5FEFDEDD"/>
    <w:rsid w:val="62F81826"/>
    <w:rsid w:val="65FC6B67"/>
    <w:rsid w:val="661CF6DD"/>
    <w:rsid w:val="661F48B5"/>
    <w:rsid w:val="675F07E4"/>
    <w:rsid w:val="67EF7B8B"/>
    <w:rsid w:val="67FCE1B8"/>
    <w:rsid w:val="69CD31EB"/>
    <w:rsid w:val="69EFACF1"/>
    <w:rsid w:val="6B7909FF"/>
    <w:rsid w:val="6B9DBEBD"/>
    <w:rsid w:val="6BD127FB"/>
    <w:rsid w:val="6D7F65A8"/>
    <w:rsid w:val="6D8B2ADD"/>
    <w:rsid w:val="6DBED9B2"/>
    <w:rsid w:val="6DFCCA50"/>
    <w:rsid w:val="6EFD9185"/>
    <w:rsid w:val="6F1B8E3E"/>
    <w:rsid w:val="6F7FFE29"/>
    <w:rsid w:val="6FB77592"/>
    <w:rsid w:val="716FE110"/>
    <w:rsid w:val="73BF56F2"/>
    <w:rsid w:val="73FFC35D"/>
    <w:rsid w:val="74E9F07A"/>
    <w:rsid w:val="757B9E40"/>
    <w:rsid w:val="75EE3D67"/>
    <w:rsid w:val="75FFD45C"/>
    <w:rsid w:val="77AF951D"/>
    <w:rsid w:val="77AFA85F"/>
    <w:rsid w:val="77E73B12"/>
    <w:rsid w:val="77F316A2"/>
    <w:rsid w:val="79EDB1C2"/>
    <w:rsid w:val="79EE463B"/>
    <w:rsid w:val="7B7DA038"/>
    <w:rsid w:val="7BDF876B"/>
    <w:rsid w:val="7BF63ADA"/>
    <w:rsid w:val="7BFD6991"/>
    <w:rsid w:val="7CA42F1B"/>
    <w:rsid w:val="7CEAFF9E"/>
    <w:rsid w:val="7DFB97F6"/>
    <w:rsid w:val="7E37BFBF"/>
    <w:rsid w:val="7EA68124"/>
    <w:rsid w:val="7EB2F540"/>
    <w:rsid w:val="7EFF2FD8"/>
    <w:rsid w:val="7F7D3F10"/>
    <w:rsid w:val="7F9F9248"/>
    <w:rsid w:val="7FAFAAEA"/>
    <w:rsid w:val="7FB75E80"/>
    <w:rsid w:val="7FDDD1DB"/>
    <w:rsid w:val="7FDDD361"/>
    <w:rsid w:val="7FF1640B"/>
    <w:rsid w:val="7FF2D89E"/>
    <w:rsid w:val="7FF571AE"/>
    <w:rsid w:val="7FFB84BD"/>
    <w:rsid w:val="7FFB9FBE"/>
    <w:rsid w:val="7FFDD416"/>
    <w:rsid w:val="7FFF6BB8"/>
    <w:rsid w:val="81BB71B1"/>
    <w:rsid w:val="83CB6C73"/>
    <w:rsid w:val="959CF94A"/>
    <w:rsid w:val="9BDF81FD"/>
    <w:rsid w:val="9BF73349"/>
    <w:rsid w:val="9BF7C082"/>
    <w:rsid w:val="9CFD3058"/>
    <w:rsid w:val="9EAF3CDE"/>
    <w:rsid w:val="ABBF4AE1"/>
    <w:rsid w:val="AFFF38E4"/>
    <w:rsid w:val="B37B01B9"/>
    <w:rsid w:val="B66F0896"/>
    <w:rsid w:val="BBFF7DEA"/>
    <w:rsid w:val="BD5CD40E"/>
    <w:rsid w:val="BDDB279A"/>
    <w:rsid w:val="BDFF24DD"/>
    <w:rsid w:val="BFFF6371"/>
    <w:rsid w:val="BFFF751D"/>
    <w:rsid w:val="CF549D97"/>
    <w:rsid w:val="CF762E82"/>
    <w:rsid w:val="CFBF470D"/>
    <w:rsid w:val="DA5F8417"/>
    <w:rsid w:val="DAF257AF"/>
    <w:rsid w:val="DCF5FC98"/>
    <w:rsid w:val="DDE73857"/>
    <w:rsid w:val="DDFF5129"/>
    <w:rsid w:val="DEFEB424"/>
    <w:rsid w:val="DEFF9A1F"/>
    <w:rsid w:val="DFEB8C0B"/>
    <w:rsid w:val="DFF684B0"/>
    <w:rsid w:val="EBDFE7D1"/>
    <w:rsid w:val="EBFF3A0F"/>
    <w:rsid w:val="ECE9B460"/>
    <w:rsid w:val="EDA7CD7C"/>
    <w:rsid w:val="EDF8B9CB"/>
    <w:rsid w:val="EE6F45CB"/>
    <w:rsid w:val="EF7BF3D4"/>
    <w:rsid w:val="EFBA1D18"/>
    <w:rsid w:val="F2F51E4D"/>
    <w:rsid w:val="F5FA92DE"/>
    <w:rsid w:val="F6BB8381"/>
    <w:rsid w:val="F76F79BF"/>
    <w:rsid w:val="F7E55035"/>
    <w:rsid w:val="F7EB3753"/>
    <w:rsid w:val="F7EEDEA4"/>
    <w:rsid w:val="F7F34964"/>
    <w:rsid w:val="F7F65E14"/>
    <w:rsid w:val="F7FB5C90"/>
    <w:rsid w:val="F98F3709"/>
    <w:rsid w:val="FBFBE311"/>
    <w:rsid w:val="FCFB998C"/>
    <w:rsid w:val="FD7EB8F1"/>
    <w:rsid w:val="FDF356EB"/>
    <w:rsid w:val="FDFFF085"/>
    <w:rsid w:val="FE319252"/>
    <w:rsid w:val="FE3F67FB"/>
    <w:rsid w:val="FE5A3055"/>
    <w:rsid w:val="FE795A7E"/>
    <w:rsid w:val="FE7E905F"/>
    <w:rsid w:val="FEFB3953"/>
    <w:rsid w:val="FEFD06F8"/>
    <w:rsid w:val="FF3FEFF4"/>
    <w:rsid w:val="FF554016"/>
    <w:rsid w:val="FF7F93DA"/>
    <w:rsid w:val="FF7FF9F1"/>
    <w:rsid w:val="FFA3FD5B"/>
    <w:rsid w:val="FFAEF91E"/>
    <w:rsid w:val="FFC70D2E"/>
    <w:rsid w:val="FFDF8E52"/>
    <w:rsid w:val="FFE56B41"/>
    <w:rsid w:val="FFEC3BAE"/>
    <w:rsid w:val="FFF12C62"/>
    <w:rsid w:val="FFFA24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普通(网站)1"/>
    <w:basedOn w:val="1"/>
    <w:qFormat/>
    <w:uiPriority w:val="2"/>
    <w:pPr>
      <w:spacing w:before="100" w:after="100"/>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4291</Words>
  <Characters>4707</Characters>
  <Lines>0</Lines>
  <Paragraphs>0</Paragraphs>
  <TotalTime>4.66666666666667</TotalTime>
  <ScaleCrop>false</ScaleCrop>
  <LinksUpToDate>false</LinksUpToDate>
  <CharactersWithSpaces>4709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2022-01-26T09:07:00Z</dcterms:created>
  <dc:creator>inspur</dc:creator>
  <cp:lastModifiedBy>夏之雪</cp:lastModifiedBy>
  <cp:lastPrinted>2023-02-10T09:11:34Z</cp:lastPrinted>
  <dcterms:modified xsi:type="dcterms:W3CDTF">2023-02-13T01:04:32Z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1D567264D0024E26B5895C421AAC9919</vt:lpwstr>
  </property>
</Properties>
</file>