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line="600" w:lineRule="exact"/>
        <w:jc w:val="center"/>
        <w:rPr>
          <w:rFonts w:hint="eastAsia" w:ascii="黑体" w:hAnsi="黑体" w:eastAsia="黑体" w:cs="黑体"/>
          <w:color w:val="auto"/>
          <w:sz w:val="40"/>
          <w:szCs w:val="40"/>
          <w:lang w:val="en-US" w:eastAsia="zh-CN"/>
        </w:rPr>
      </w:pPr>
      <w:bookmarkStart w:id="0" w:name="_GoBack"/>
      <w:bookmarkEnd w:id="0"/>
    </w:p>
    <w:p>
      <w:pPr>
        <w:spacing w:after="312" w:afterLines="100" w:line="60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鄂州市财政局2023年部门预算公开</w:t>
      </w:r>
    </w:p>
    <w:p>
      <w:pPr>
        <w:spacing w:after="312" w:afterLines="100" w:line="600" w:lineRule="exact"/>
        <w:jc w:val="center"/>
        <w:rPr>
          <w:rFonts w:hint="eastAsia" w:ascii="黑体" w:hAnsi="黑体" w:eastAsia="黑体" w:cs="黑体"/>
          <w:color w:val="auto"/>
          <w:sz w:val="40"/>
          <w:szCs w:val="40"/>
          <w:lang w:val="en-US" w:eastAsia="zh-CN"/>
        </w:rPr>
      </w:pPr>
      <w:r>
        <w:rPr>
          <w:rFonts w:hint="eastAsia" w:ascii="方正小标宋简体" w:hAnsi="方正小标宋简体" w:eastAsia="方正小标宋简体" w:cs="方正小标宋简体"/>
          <w:sz w:val="44"/>
          <w:szCs w:val="44"/>
          <w:lang w:val="en-US" w:eastAsia="zh-CN"/>
        </w:rPr>
        <w:t>情况说明</w:t>
      </w:r>
    </w:p>
    <w:p>
      <w:pPr>
        <w:numPr>
          <w:ilvl w:val="0"/>
          <w:numId w:val="1"/>
        </w:numPr>
        <w:spacing w:line="620" w:lineRule="exact"/>
        <w:ind w:left="630" w:leftChars="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部门主要职责</w:t>
      </w:r>
    </w:p>
    <w:p>
      <w:pPr>
        <w:numPr>
          <w:ilvl w:val="0"/>
          <w:numId w:val="1"/>
        </w:numPr>
        <w:spacing w:line="620" w:lineRule="exact"/>
        <w:ind w:left="630" w:leftChars="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机构设置情况</w:t>
      </w:r>
    </w:p>
    <w:p>
      <w:pPr>
        <w:numPr>
          <w:ilvl w:val="0"/>
          <w:numId w:val="1"/>
        </w:numPr>
        <w:spacing w:line="620" w:lineRule="exact"/>
        <w:ind w:left="630" w:leftChars="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预算收支安排及增减变化情况</w:t>
      </w:r>
    </w:p>
    <w:p>
      <w:pPr>
        <w:numPr>
          <w:ilvl w:val="0"/>
          <w:numId w:val="1"/>
        </w:numPr>
        <w:spacing w:line="620" w:lineRule="exact"/>
        <w:ind w:left="630" w:leftChars="0"/>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机关运行经费安排情况</w:t>
      </w:r>
    </w:p>
    <w:p>
      <w:pPr>
        <w:numPr>
          <w:ilvl w:val="0"/>
          <w:numId w:val="1"/>
        </w:numPr>
        <w:spacing w:line="620" w:lineRule="exact"/>
        <w:ind w:left="630" w:leftChars="0"/>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一般公共预算“三公”经费及增减变化情况</w:t>
      </w:r>
    </w:p>
    <w:p>
      <w:pPr>
        <w:numPr>
          <w:ilvl w:val="0"/>
          <w:numId w:val="1"/>
        </w:numPr>
        <w:spacing w:line="620" w:lineRule="exact"/>
        <w:ind w:left="630" w:leftChars="0"/>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政府采购预算安排情况</w:t>
      </w:r>
    </w:p>
    <w:p>
      <w:pPr>
        <w:numPr>
          <w:ilvl w:val="0"/>
          <w:numId w:val="1"/>
        </w:numPr>
        <w:spacing w:line="620" w:lineRule="exact"/>
        <w:ind w:left="630" w:leftChars="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国有资产占用情况</w:t>
      </w:r>
    </w:p>
    <w:p>
      <w:pPr>
        <w:numPr>
          <w:ilvl w:val="0"/>
          <w:numId w:val="1"/>
        </w:numPr>
        <w:spacing w:line="620" w:lineRule="exact"/>
        <w:ind w:left="630" w:leftChars="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重点项目预算绩效情况</w:t>
      </w:r>
    </w:p>
    <w:p>
      <w:pPr>
        <w:numPr>
          <w:ilvl w:val="0"/>
          <w:numId w:val="1"/>
        </w:numPr>
        <w:spacing w:line="620" w:lineRule="exact"/>
        <w:ind w:left="630" w:leftChars="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其他需要说明的情况</w:t>
      </w:r>
    </w:p>
    <w:p>
      <w:pPr>
        <w:numPr>
          <w:ilvl w:val="0"/>
          <w:numId w:val="1"/>
        </w:numPr>
        <w:spacing w:line="620" w:lineRule="exact"/>
        <w:ind w:left="630" w:leftChars="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专业名词解释</w:t>
      </w:r>
    </w:p>
    <w:p>
      <w:pPr>
        <w:spacing w:line="62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br w:type="textWrapping"/>
      </w:r>
    </w:p>
    <w:p>
      <w:pPr>
        <w:spacing w:line="620" w:lineRule="exact"/>
        <w:ind w:firstLine="640" w:firstLineChars="200"/>
        <w:rPr>
          <w:rFonts w:hint="eastAsia" w:ascii="仿宋_GB2312" w:hAnsi="仿宋_GB2312" w:eastAsia="仿宋_GB2312" w:cs="仿宋_GB2312"/>
          <w:color w:val="auto"/>
          <w:sz w:val="32"/>
          <w:szCs w:val="32"/>
        </w:rPr>
      </w:pPr>
    </w:p>
    <w:p>
      <w:pPr>
        <w:pStyle w:val="2"/>
        <w:rPr>
          <w:rFonts w:hint="eastAsia" w:ascii="仿宋_GB2312" w:hAnsi="仿宋_GB2312" w:eastAsia="仿宋_GB2312" w:cs="仿宋_GB2312"/>
          <w:color w:val="auto"/>
          <w:sz w:val="32"/>
          <w:szCs w:val="32"/>
        </w:rPr>
      </w:pPr>
    </w:p>
    <w:p>
      <w:pPr>
        <w:pStyle w:val="2"/>
        <w:rPr>
          <w:rFonts w:hint="eastAsia" w:ascii="仿宋_GB2312" w:hAnsi="仿宋_GB2312" w:eastAsia="仿宋_GB2312" w:cs="仿宋_GB2312"/>
          <w:color w:val="auto"/>
          <w:sz w:val="32"/>
          <w:szCs w:val="32"/>
        </w:rPr>
      </w:pPr>
    </w:p>
    <w:p>
      <w:pPr>
        <w:pStyle w:val="2"/>
        <w:rPr>
          <w:rFonts w:hint="eastAsia" w:ascii="仿宋_GB2312" w:hAnsi="仿宋_GB2312" w:eastAsia="仿宋_GB2312" w:cs="仿宋_GB2312"/>
          <w:color w:val="auto"/>
          <w:sz w:val="32"/>
          <w:szCs w:val="32"/>
        </w:rPr>
      </w:pPr>
    </w:p>
    <w:p>
      <w:pPr>
        <w:pStyle w:val="2"/>
        <w:rPr>
          <w:rFonts w:hint="eastAsia" w:ascii="仿宋_GB2312" w:hAnsi="仿宋_GB2312" w:eastAsia="仿宋_GB2312" w:cs="仿宋_GB2312"/>
          <w:color w:val="auto"/>
          <w:sz w:val="32"/>
          <w:szCs w:val="32"/>
        </w:rPr>
      </w:pPr>
    </w:p>
    <w:p>
      <w:pPr>
        <w:numPr>
          <w:ilvl w:val="0"/>
          <w:numId w:val="0"/>
        </w:numPr>
        <w:spacing w:line="620" w:lineRule="exact"/>
        <w:ind w:firstLine="640" w:firstLineChars="200"/>
        <w:rPr>
          <w:rFonts w:hint="eastAsia" w:ascii="黑体" w:hAnsi="黑体" w:eastAsia="黑体" w:cs="黑体"/>
          <w:color w:val="auto"/>
          <w:sz w:val="32"/>
          <w:szCs w:val="32"/>
          <w:lang w:eastAsia="zh-CN"/>
        </w:rPr>
      </w:pPr>
    </w:p>
    <w:p>
      <w:pPr>
        <w:numPr>
          <w:ilvl w:val="0"/>
          <w:numId w:val="2"/>
        </w:numPr>
        <w:spacing w:line="62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部门主要职能</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left"/>
        <w:rPr>
          <w:rFonts w:ascii="宋体" w:hAnsi="宋体" w:eastAsia="宋体" w:cs="宋体"/>
          <w:i w:val="0"/>
          <w:iCs w:val="0"/>
          <w:caps w:val="0"/>
          <w:color w:val="auto"/>
          <w:spacing w:val="0"/>
          <w:sz w:val="32"/>
          <w:szCs w:val="32"/>
        </w:rPr>
      </w:pPr>
      <w:r>
        <w:rPr>
          <w:rFonts w:ascii="仿宋_GB2312" w:hAnsi="宋体" w:eastAsia="仿宋_GB2312" w:cs="仿宋_GB2312"/>
          <w:i w:val="0"/>
          <w:iCs w:val="0"/>
          <w:caps w:val="0"/>
          <w:color w:val="auto"/>
          <w:spacing w:val="0"/>
          <w:kern w:val="0"/>
          <w:sz w:val="32"/>
          <w:szCs w:val="32"/>
          <w:shd w:val="clear" w:color="auto" w:fill="FFFFFF"/>
          <w:lang w:val="en-US" w:eastAsia="zh-CN" w:bidi="ar"/>
        </w:rPr>
        <w:t>（一）拟订全市财政税收发展战略、规划、政策和改革方案并组织实施，分析预测宏观经济形势，参与制定各项宏观经济政策，提出运用财政税收政策实施宏观调控和综合平衡社会财力的建议，拟订市级与区及街办、政府与企业的分配政策，完善鼓励公益事业发展的财政税收政策。</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left"/>
        <w:rPr>
          <w:rFonts w:ascii="宋体" w:hAnsi="宋体" w:eastAsia="宋体" w:cs="宋体"/>
          <w:i w:val="0"/>
          <w:iCs w:val="0"/>
          <w:caps w:val="0"/>
          <w:color w:val="auto"/>
          <w:spacing w:val="0"/>
          <w:sz w:val="32"/>
          <w:szCs w:val="32"/>
        </w:rPr>
      </w:pP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（二）拟订有关财政、财务、会计管理的地方性法规，制定全市财政、财务、会计管理制度并指导、监督执行。组织涉外财政、债务等国际谈判并草签有关协议、协定。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left"/>
        <w:rPr>
          <w:rFonts w:ascii="宋体" w:hAnsi="宋体" w:eastAsia="宋体" w:cs="宋体"/>
          <w:i w:val="0"/>
          <w:iCs w:val="0"/>
          <w:caps w:val="0"/>
          <w:color w:val="auto"/>
          <w:spacing w:val="0"/>
          <w:sz w:val="32"/>
          <w:szCs w:val="32"/>
        </w:rPr>
      </w:pP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三）承担市级各项财政收支管理的责任。负责编制年度市级预决算草案并组织执行。受市政府委托，向市人民代表大会报告市级预算及其执行情况，向市人大常委会报告市级调整预算和市级决算。组织制定经费开支标准、定额，负责审核批复市直部门（单位）的年度预决算。完善转移支付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left"/>
        <w:rPr>
          <w:rFonts w:ascii="宋体" w:hAnsi="宋体" w:eastAsia="宋体" w:cs="宋体"/>
          <w:i w:val="0"/>
          <w:iCs w:val="0"/>
          <w:caps w:val="0"/>
          <w:color w:val="auto"/>
          <w:spacing w:val="0"/>
          <w:sz w:val="32"/>
          <w:szCs w:val="32"/>
        </w:rPr>
      </w:pP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（四）负责对政府非税收入实行综合财政预算。制定彩票管理政策和有关办法，管理彩票市场，按规定管理彩票资金。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left"/>
        <w:rPr>
          <w:rFonts w:ascii="宋体" w:hAnsi="宋体" w:eastAsia="宋体" w:cs="宋体"/>
          <w:i w:val="0"/>
          <w:iCs w:val="0"/>
          <w:caps w:val="0"/>
          <w:color w:val="auto"/>
          <w:spacing w:val="0"/>
          <w:sz w:val="32"/>
          <w:szCs w:val="32"/>
        </w:rPr>
      </w:pP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五）组织制定国库管理制度、国库集中收付制度，指导和监督市级国库业务，按规定开展国库现金管理工作。负责制定并监督执行全市政府采购制度。负责制定全市财政信息化建设管理制度和技术标准，指导全市财政信息化建设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left"/>
        <w:rPr>
          <w:rFonts w:ascii="宋体" w:hAnsi="宋体" w:eastAsia="宋体" w:cs="宋体"/>
          <w:i w:val="0"/>
          <w:iCs w:val="0"/>
          <w:caps w:val="0"/>
          <w:color w:val="auto"/>
          <w:spacing w:val="0"/>
          <w:sz w:val="32"/>
          <w:szCs w:val="32"/>
        </w:rPr>
      </w:pP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六）按照法律法规授权，组织起草税收政策调整方案，开展重大税收政策的调查研究。会同税务部门，贯彻执行税收政策。提出地方性税收立法计划。根据预算安排，确定财政收入计划，并组织实施。按照有关政策、法规的授权，会同税务部门审核和审批地方性税种的开征、税目税率调整及减免。</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left"/>
        <w:rPr>
          <w:rFonts w:ascii="宋体" w:hAnsi="宋体" w:eastAsia="宋体" w:cs="宋体"/>
          <w:i w:val="0"/>
          <w:iCs w:val="0"/>
          <w:caps w:val="0"/>
          <w:color w:val="auto"/>
          <w:spacing w:val="0"/>
          <w:sz w:val="32"/>
          <w:szCs w:val="32"/>
        </w:rPr>
      </w:pP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七）负责指导和监督市级国有资产管理业务，制定行政事业单位国有资产管理制度，按规定管理行政事业单位国有资产和文化体制改革中转制的文化企业国有资产。制定需要全市统一规定的开支标准和支出政策。负责财政预算内行政机构、事业单位和社会团体的非贸易外汇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left"/>
        <w:rPr>
          <w:rFonts w:ascii="宋体" w:hAnsi="宋体" w:eastAsia="宋体" w:cs="宋体"/>
          <w:i w:val="0"/>
          <w:iCs w:val="0"/>
          <w:caps w:val="0"/>
          <w:color w:val="auto"/>
          <w:spacing w:val="0"/>
          <w:sz w:val="32"/>
          <w:szCs w:val="32"/>
        </w:rPr>
      </w:pP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八）负责制定国有资本经营预算的制度和办法，收取市本级企业国有资本收益，负责审核、汇总编制市级和全市国有资本经营预决算草案。制定并组织实施企业财务制度，按规定管理金融类企业国有资产。参与拟订企业国有资产管理相关制度，按规定管理资产评估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left"/>
        <w:rPr>
          <w:rFonts w:ascii="宋体" w:hAnsi="宋体" w:eastAsia="宋体" w:cs="宋体"/>
          <w:i w:val="0"/>
          <w:iCs w:val="0"/>
          <w:caps w:val="0"/>
          <w:color w:val="auto"/>
          <w:spacing w:val="0"/>
          <w:sz w:val="32"/>
          <w:szCs w:val="32"/>
        </w:rPr>
      </w:pP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九）负责办理和监督市级财政的经济发展支出、市级政府性投资项目的财政拨款，参与拟订市级建设投资的有关政策，制定基本建设财务制度，负责有关政策性补贴和专项储备资金财政管理工作。负责管理和监督市级财政的农业支出、工商贸易性支出、公共支出和其他支出。负责农业综合开发管理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left"/>
        <w:rPr>
          <w:rFonts w:ascii="宋体" w:hAnsi="宋体" w:eastAsia="宋体" w:cs="宋体"/>
          <w:i w:val="0"/>
          <w:iCs w:val="0"/>
          <w:caps w:val="0"/>
          <w:color w:val="auto"/>
          <w:spacing w:val="0"/>
          <w:sz w:val="32"/>
          <w:szCs w:val="32"/>
        </w:rPr>
      </w:pP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十）参与全市社会保障法规、政策和改革方案的研究制定。会同有关部门管理市级财政社会保障和就业及医疗卫生支出，监督社会保障资金的使用。会同有关部门拟订社会保障资金（基金）财务管理制度和管理办法，编制市级社会保障预决算草案。管理市级社会保障资金（基金）财政专户。</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left"/>
        <w:rPr>
          <w:rFonts w:ascii="宋体" w:hAnsi="宋体" w:eastAsia="宋体" w:cs="宋体"/>
          <w:i w:val="0"/>
          <w:iCs w:val="0"/>
          <w:caps w:val="0"/>
          <w:color w:val="auto"/>
          <w:spacing w:val="0"/>
          <w:sz w:val="32"/>
          <w:szCs w:val="32"/>
        </w:rPr>
      </w:pP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十一）拟订和执行地方政府国内债务管理的制度和政策，依法制定地方政府债务管理制度和办法，防范财政风险。负责统一管理政府外债，制定和执行基本管理制度。负责市政府债券的举借、发行、使用、管理和监督偿还，指导区级政府性债务管理工作。负责组织外国政府和国际金融组织贷（赠）款项目相关工作。负责全市地方金融类机构、地方性融资担保机构的财务监管。监管国债市场。</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left"/>
        <w:rPr>
          <w:rFonts w:ascii="宋体" w:hAnsi="宋体" w:eastAsia="宋体" w:cs="宋体"/>
          <w:i w:val="0"/>
          <w:iCs w:val="0"/>
          <w:caps w:val="0"/>
          <w:color w:val="auto"/>
          <w:spacing w:val="0"/>
          <w:sz w:val="32"/>
          <w:szCs w:val="32"/>
        </w:rPr>
      </w:pP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十二）负责管理全市的会计工作，监督和规范会计行为，执行国家会计法律、法规、会计准则和会计制度。负责全市会计师事务所和市级会计代理记账机构的行政审批和服务监管工作。指导和监督注册会计师和会计师事务所的业务，指导和管理社会审计。管理会计从业资格。承担会计专业技术资格管理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left"/>
        <w:rPr>
          <w:rFonts w:ascii="宋体" w:hAnsi="宋体" w:eastAsia="宋体" w:cs="宋体"/>
          <w:i w:val="0"/>
          <w:iCs w:val="0"/>
          <w:caps w:val="0"/>
          <w:color w:val="auto"/>
          <w:spacing w:val="0"/>
          <w:sz w:val="32"/>
          <w:szCs w:val="32"/>
        </w:rPr>
      </w:pP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（十三）监督检查财税法律法规、政策的执行情况，反映财政收支管理中的重大问题。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left"/>
        <w:rPr>
          <w:rFonts w:ascii="宋体" w:hAnsi="宋体" w:eastAsia="宋体" w:cs="宋体"/>
          <w:i w:val="0"/>
          <w:iCs w:val="0"/>
          <w:caps w:val="0"/>
          <w:color w:val="auto"/>
          <w:spacing w:val="0"/>
          <w:sz w:val="32"/>
          <w:szCs w:val="32"/>
        </w:rPr>
      </w:pP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（十四）负责市级财政投资评审工作。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left"/>
        <w:rPr>
          <w:rFonts w:ascii="宋体" w:hAnsi="宋体" w:eastAsia="宋体" w:cs="宋体"/>
          <w:i w:val="0"/>
          <w:iCs w:val="0"/>
          <w:caps w:val="0"/>
          <w:color w:val="auto"/>
          <w:spacing w:val="0"/>
          <w:sz w:val="32"/>
          <w:szCs w:val="32"/>
        </w:rPr>
      </w:pP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（十五）为大企业提供“直通车”服务。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left"/>
        <w:rPr>
          <w:rFonts w:ascii="宋体" w:hAnsi="宋体" w:eastAsia="宋体" w:cs="宋体"/>
          <w:i w:val="0"/>
          <w:iCs w:val="0"/>
          <w:caps w:val="0"/>
          <w:color w:val="auto"/>
          <w:spacing w:val="0"/>
          <w:sz w:val="32"/>
          <w:szCs w:val="32"/>
        </w:rPr>
      </w:pP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（十六）承办上级交办的其他事项。</w:t>
      </w:r>
    </w:p>
    <w:p>
      <w:pPr>
        <w:numPr>
          <w:ilvl w:val="0"/>
          <w:numId w:val="2"/>
        </w:numPr>
        <w:spacing w:line="62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机构设置情况</w:t>
      </w:r>
    </w:p>
    <w:p>
      <w:pPr>
        <w:numPr>
          <w:ilvl w:val="0"/>
          <w:numId w:val="0"/>
        </w:numPr>
        <w:spacing w:line="620" w:lineRule="exact"/>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鄂州市财政局由局机关和2个局属参公单位（市</w:t>
      </w:r>
      <w:r>
        <w:rPr>
          <w:rFonts w:hint="eastAsia" w:ascii="仿宋_GB2312" w:hAnsi="仿宋_GB2312" w:eastAsia="仿宋_GB2312" w:cs="仿宋_GB2312"/>
          <w:color w:val="auto"/>
          <w:sz w:val="32"/>
          <w:szCs w:val="32"/>
          <w:lang w:val="en-US" w:eastAsia="zh-CN"/>
        </w:rPr>
        <w:t>财政投资评审中心</w:t>
      </w:r>
      <w:r>
        <w:rPr>
          <w:rFonts w:hint="eastAsia" w:ascii="仿宋_GB2312" w:hAnsi="仿宋_GB2312" w:eastAsia="仿宋_GB2312" w:cs="仿宋_GB2312"/>
          <w:color w:val="auto"/>
          <w:sz w:val="32"/>
          <w:szCs w:val="32"/>
        </w:rPr>
        <w:t>、市国库收付中心）组成</w:t>
      </w:r>
      <w:r>
        <w:rPr>
          <w:rFonts w:hint="eastAsia" w:ascii="仿宋_GB2312" w:hAnsi="仿宋_GB2312" w:eastAsia="仿宋_GB2312" w:cs="仿宋_GB2312"/>
          <w:color w:val="auto"/>
          <w:sz w:val="32"/>
          <w:szCs w:val="32"/>
          <w:lang w:val="en-US" w:eastAsia="zh-CN"/>
        </w:rPr>
        <w:t>，其中局机关由办公室、法规综合科、预算科、国库科、政府债务管理科、行政政法科、教科文科、经济建设科、社会保障科、自然资源和生态环境科、产业发展科、农业科、农村科、金融科、会计科、监督科、预算绩效管理科、资产管理科、政府采购管理科、政策研究室、人事教育科21个科室组成。</w:t>
      </w:r>
    </w:p>
    <w:p>
      <w:pPr>
        <w:pStyle w:val="2"/>
        <w:numPr>
          <w:ilvl w:val="0"/>
          <w:numId w:val="2"/>
        </w:numPr>
        <w:ind w:left="0" w:leftChars="0"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预算收支安排及增减变化情况</w:t>
      </w:r>
    </w:p>
    <w:p>
      <w:pPr>
        <w:pStyle w:val="2"/>
        <w:numPr>
          <w:ilvl w:val="0"/>
          <w:numId w:val="0"/>
        </w:numPr>
        <w:ind w:firstLine="643"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1.预算收入情况</w:t>
      </w:r>
      <w:r>
        <w:rPr>
          <w:rFonts w:hint="eastAsia" w:ascii="仿宋_GB2312" w:hAnsi="仿宋_GB2312" w:eastAsia="仿宋_GB2312" w:cs="仿宋_GB2312"/>
          <w:color w:val="auto"/>
          <w:kern w:val="2"/>
          <w:sz w:val="32"/>
          <w:szCs w:val="32"/>
          <w:lang w:val="en-US" w:eastAsia="zh-CN" w:bidi="ar-SA"/>
        </w:rPr>
        <w:t>（附表2）：2023年本年收入预计为3990.37万元，比上年增加122.04万元，</w:t>
      </w:r>
      <w:r>
        <w:rPr>
          <w:rFonts w:hint="eastAsia" w:ascii="仿宋_GB2312" w:hAnsi="仿宋_GB2312" w:eastAsia="仿宋_GB2312" w:cs="仿宋_GB2312"/>
          <w:color w:val="auto"/>
          <w:kern w:val="0"/>
          <w:sz w:val="32"/>
          <w:szCs w:val="32"/>
          <w:lang w:val="en-US" w:eastAsia="zh-CN" w:bidi="ar"/>
        </w:rPr>
        <w:t>增</w:t>
      </w:r>
      <w:r>
        <w:rPr>
          <w:rFonts w:hint="eastAsia" w:ascii="仿宋_GB2312" w:hAnsi="仿宋_GB2312" w:cs="仿宋_GB2312"/>
          <w:color w:val="auto"/>
          <w:kern w:val="0"/>
          <w:sz w:val="32"/>
          <w:szCs w:val="32"/>
          <w:lang w:val="en-US" w:eastAsia="zh-CN" w:bidi="ar"/>
        </w:rPr>
        <w:t>长3.15</w:t>
      </w:r>
      <w:r>
        <w:rPr>
          <w:rFonts w:hint="eastAsia"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2"/>
          <w:sz w:val="32"/>
          <w:szCs w:val="32"/>
          <w:lang w:val="en-US" w:eastAsia="zh-CN" w:bidi="ar-SA"/>
        </w:rPr>
        <w:t>。其中，一般公共预算财政拨款收入3990.37万元，占收入的100%。</w:t>
      </w:r>
    </w:p>
    <w:p>
      <w:pPr>
        <w:pStyle w:val="2"/>
        <w:numPr>
          <w:ilvl w:val="0"/>
          <w:numId w:val="0"/>
        </w:numPr>
        <w:ind w:firstLine="640" w:firstLineChars="200"/>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收入增加原因：财政拨款收入增加122.04万元。</w:t>
      </w:r>
    </w:p>
    <w:p>
      <w:pPr>
        <w:pStyle w:val="2"/>
        <w:numPr>
          <w:ilvl w:val="0"/>
          <w:numId w:val="0"/>
        </w:numPr>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kern w:val="2"/>
          <w:sz w:val="32"/>
          <w:szCs w:val="32"/>
          <w:lang w:val="en-US" w:eastAsia="zh-CN" w:bidi="ar-SA"/>
        </w:rPr>
        <w:t>2.预算支出情况</w:t>
      </w:r>
      <w:r>
        <w:rPr>
          <w:rFonts w:hint="eastAsia" w:ascii="仿宋_GB2312" w:hAnsi="仿宋_GB2312" w:eastAsia="仿宋_GB2312" w:cs="仿宋_GB2312"/>
          <w:b w:val="0"/>
          <w:bCs w:val="0"/>
          <w:color w:val="auto"/>
          <w:kern w:val="2"/>
          <w:sz w:val="32"/>
          <w:szCs w:val="32"/>
          <w:lang w:val="en-US" w:eastAsia="zh-CN" w:bidi="ar-SA"/>
        </w:rPr>
        <w:t>（附表3）</w:t>
      </w:r>
      <w:r>
        <w:rPr>
          <w:rFonts w:hint="eastAsia" w:ascii="仿宋_GB2312" w:hAnsi="仿宋_GB2312" w:eastAsia="仿宋_GB2312" w:cs="仿宋_GB2312"/>
          <w:color w:val="auto"/>
          <w:kern w:val="2"/>
          <w:sz w:val="32"/>
          <w:szCs w:val="32"/>
          <w:lang w:val="en-US" w:eastAsia="zh-CN" w:bidi="ar-SA"/>
        </w:rPr>
        <w:t>：2023年本年支出3990.37万元，比上年增加122.04万元，</w:t>
      </w:r>
      <w:r>
        <w:rPr>
          <w:rFonts w:hint="eastAsia" w:ascii="仿宋_GB2312" w:hAnsi="仿宋_GB2312" w:eastAsia="仿宋_GB2312" w:cs="仿宋_GB2312"/>
          <w:color w:val="auto"/>
          <w:kern w:val="0"/>
          <w:sz w:val="32"/>
          <w:szCs w:val="32"/>
          <w:lang w:val="en-US" w:eastAsia="zh-CN" w:bidi="ar"/>
        </w:rPr>
        <w:t>增</w:t>
      </w:r>
      <w:r>
        <w:rPr>
          <w:rFonts w:hint="eastAsia" w:ascii="仿宋_GB2312" w:hAnsi="仿宋_GB2312" w:cs="仿宋_GB2312"/>
          <w:color w:val="auto"/>
          <w:kern w:val="0"/>
          <w:sz w:val="32"/>
          <w:szCs w:val="32"/>
          <w:lang w:val="en-US" w:eastAsia="zh-CN" w:bidi="ar"/>
        </w:rPr>
        <w:t>长3.15</w:t>
      </w:r>
      <w:r>
        <w:rPr>
          <w:rFonts w:hint="eastAsia"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2"/>
          <w:sz w:val="32"/>
          <w:szCs w:val="32"/>
          <w:lang w:val="en-US" w:eastAsia="zh-CN" w:bidi="ar-SA"/>
        </w:rPr>
        <w:t>。其中：基本支出1980.76万元，占总支出的49.64%；项目支出2009.61万元，占总支出的50.36%。本年支出构成为：一般公共服务支出3402.72万元，占本年支出的85.27%；社会保障和就业支出支出290.3万元，占本年支出的7.28%；卫生健康支出161.47万</w:t>
      </w:r>
      <w:r>
        <w:rPr>
          <w:rFonts w:hint="eastAsia" w:ascii="仿宋_GB2312" w:hAnsi="仿宋_GB2312" w:eastAsia="仿宋_GB2312" w:cs="仿宋_GB2312"/>
          <w:color w:val="auto"/>
          <w:sz w:val="32"/>
          <w:szCs w:val="32"/>
          <w:lang w:val="en-US" w:eastAsia="zh-CN"/>
        </w:rPr>
        <w:t>元，</w:t>
      </w:r>
      <w:r>
        <w:rPr>
          <w:rFonts w:hint="eastAsia" w:ascii="仿宋_GB2312" w:hAnsi="仿宋_GB2312" w:eastAsia="仿宋_GB2312" w:cs="仿宋_GB2312"/>
          <w:color w:val="auto"/>
          <w:kern w:val="2"/>
          <w:sz w:val="32"/>
          <w:szCs w:val="32"/>
          <w:lang w:val="en-US" w:eastAsia="zh-CN" w:bidi="ar-SA"/>
        </w:rPr>
        <w:t>占本年支出的4.04%；</w:t>
      </w:r>
      <w:r>
        <w:rPr>
          <w:rFonts w:hint="eastAsia" w:ascii="仿宋_GB2312" w:hAnsi="仿宋_GB2312" w:eastAsia="仿宋_GB2312" w:cs="仿宋_GB2312"/>
          <w:color w:val="auto"/>
          <w:sz w:val="32"/>
          <w:szCs w:val="32"/>
          <w:lang w:val="en-US" w:eastAsia="zh-CN"/>
        </w:rPr>
        <w:t>住房保障支出135.87万元，</w:t>
      </w:r>
      <w:r>
        <w:rPr>
          <w:rFonts w:hint="eastAsia" w:ascii="仿宋_GB2312" w:hAnsi="仿宋_GB2312" w:eastAsia="仿宋_GB2312" w:cs="仿宋_GB2312"/>
          <w:color w:val="auto"/>
          <w:kern w:val="2"/>
          <w:sz w:val="32"/>
          <w:szCs w:val="32"/>
          <w:lang w:val="en-US" w:eastAsia="zh-CN" w:bidi="ar-SA"/>
        </w:rPr>
        <w:t>占本年支出的3.4%；</w:t>
      </w:r>
      <w:r>
        <w:rPr>
          <w:rFonts w:hint="eastAsia" w:ascii="仿宋_GB2312" w:hAnsi="仿宋_GB2312" w:eastAsia="仿宋_GB2312" w:cs="仿宋_GB2312"/>
          <w:color w:val="auto"/>
          <w:sz w:val="32"/>
          <w:szCs w:val="32"/>
          <w:lang w:val="en-US" w:eastAsia="zh-CN"/>
        </w:rPr>
        <w:t>。</w:t>
      </w:r>
    </w:p>
    <w:p>
      <w:pPr>
        <w:pStyle w:val="2"/>
        <w:numPr>
          <w:ilvl w:val="0"/>
          <w:numId w:val="0"/>
        </w:numPr>
        <w:ind w:firstLine="640" w:firstLineChars="200"/>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支出增加</w:t>
      </w:r>
      <w:r>
        <w:rPr>
          <w:rFonts w:hint="eastAsia" w:ascii="仿宋_GB2312" w:hAnsi="仿宋_GB2312" w:eastAsia="仿宋_GB2312" w:cs="仿宋_GB2312"/>
          <w:color w:val="auto"/>
          <w:sz w:val="32"/>
          <w:szCs w:val="32"/>
        </w:rPr>
        <w:t>原因：</w:t>
      </w:r>
      <w:r>
        <w:rPr>
          <w:rFonts w:hint="eastAsia" w:ascii="仿宋_GB2312" w:hAnsi="仿宋_GB2312" w:eastAsia="仿宋_GB2312" w:cs="仿宋_GB2312"/>
          <w:color w:val="auto"/>
          <w:kern w:val="2"/>
          <w:sz w:val="32"/>
          <w:szCs w:val="32"/>
          <w:lang w:val="en-US" w:eastAsia="zh-CN" w:bidi="ar-SA"/>
        </w:rPr>
        <w:t>特定目标类项目支出比上年增加187.6万元，人员经费支出比上年减少67.61万元。</w:t>
      </w:r>
    </w:p>
    <w:p>
      <w:pPr>
        <w:numPr>
          <w:ilvl w:val="0"/>
          <w:numId w:val="2"/>
        </w:numPr>
        <w:spacing w:line="620" w:lineRule="exact"/>
        <w:ind w:left="0" w:leftChars="0"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机关运行经费安排情况（附表6）</w:t>
      </w:r>
    </w:p>
    <w:p>
      <w:pPr>
        <w:spacing w:line="620" w:lineRule="exact"/>
        <w:ind w:firstLine="640" w:firstLineChars="200"/>
        <w:rPr>
          <w:rFonts w:hint="default" w:ascii="黑体" w:hAnsi="黑体" w:eastAsia="黑体" w:cs="黑体"/>
          <w:color w:val="auto"/>
          <w:sz w:val="32"/>
          <w:szCs w:val="32"/>
          <w:lang w:val="en-US" w:eastAsia="zh-CN"/>
        </w:rPr>
      </w:pPr>
      <w:r>
        <w:rPr>
          <w:rFonts w:hint="eastAsia" w:ascii="仿宋_GB2312" w:hAnsi="仿宋_GB2312" w:eastAsia="仿宋_GB2312" w:cs="仿宋_GB2312"/>
          <w:color w:val="auto"/>
          <w:sz w:val="32"/>
          <w:szCs w:val="32"/>
          <w:lang w:val="en-US" w:eastAsia="zh-CN"/>
        </w:rPr>
        <w:t>2023</w:t>
      </w:r>
      <w:r>
        <w:rPr>
          <w:rFonts w:hint="eastAsia" w:ascii="仿宋_GB2312" w:hAnsi="仿宋_GB2312" w:eastAsia="仿宋_GB2312" w:cs="仿宋_GB2312"/>
          <w:color w:val="auto"/>
          <w:sz w:val="32"/>
          <w:szCs w:val="32"/>
        </w:rPr>
        <w:t>年机关运行经费</w:t>
      </w:r>
      <w:r>
        <w:rPr>
          <w:rFonts w:hint="eastAsia" w:ascii="仿宋_GB2312" w:hAnsi="仿宋_GB2312" w:eastAsia="仿宋_GB2312" w:cs="仿宋_GB2312"/>
          <w:color w:val="auto"/>
          <w:sz w:val="32"/>
          <w:szCs w:val="32"/>
          <w:lang w:val="en-US" w:eastAsia="zh-CN"/>
        </w:rPr>
        <w:t>预算总额262.62</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与上年相比增加0.54万元，</w:t>
      </w:r>
      <w:r>
        <w:rPr>
          <w:rFonts w:hint="eastAsia" w:ascii="仿宋_GB2312" w:hAnsi="仿宋_GB2312" w:eastAsia="仿宋_GB2312" w:cs="仿宋_GB2312"/>
          <w:color w:val="auto"/>
          <w:kern w:val="0"/>
          <w:sz w:val="32"/>
          <w:szCs w:val="32"/>
          <w:lang w:val="en-US" w:eastAsia="zh-CN" w:bidi="ar"/>
        </w:rPr>
        <w:t>增</w:t>
      </w:r>
      <w:r>
        <w:rPr>
          <w:rFonts w:hint="eastAsia" w:ascii="仿宋_GB2312" w:hAnsi="仿宋_GB2312" w:cs="仿宋_GB2312"/>
          <w:color w:val="auto"/>
          <w:kern w:val="0"/>
          <w:sz w:val="32"/>
          <w:szCs w:val="32"/>
          <w:lang w:val="en-US" w:eastAsia="zh-CN" w:bidi="ar"/>
        </w:rPr>
        <w:t>长0.2</w:t>
      </w:r>
      <w:r>
        <w:rPr>
          <w:rFonts w:hint="eastAsia" w:ascii="仿宋_GB2312" w:hAnsi="仿宋_GB2312" w:eastAsia="仿宋_GB2312" w:cs="仿宋_GB2312"/>
          <w:color w:val="auto"/>
          <w:kern w:val="0"/>
          <w:sz w:val="32"/>
          <w:szCs w:val="32"/>
          <w:lang w:val="en-US" w:eastAsia="zh-CN" w:bidi="ar"/>
        </w:rPr>
        <w:t>%。增加原因主要是：正常浮动增长。</w:t>
      </w:r>
      <w:r>
        <w:rPr>
          <w:rFonts w:hint="eastAsia" w:ascii="仿宋_GB2312" w:hAnsi="仿宋_GB2312" w:eastAsia="仿宋_GB2312" w:cs="仿宋_GB2312"/>
          <w:color w:val="auto"/>
          <w:sz w:val="32"/>
          <w:szCs w:val="32"/>
          <w:lang w:val="en-US" w:eastAsia="zh-CN"/>
        </w:rPr>
        <w:t>其中：</w:t>
      </w:r>
      <w:r>
        <w:rPr>
          <w:rFonts w:hint="eastAsia" w:ascii="仿宋_GB2312" w:hAnsi="仿宋_GB2312" w:eastAsia="仿宋_GB2312" w:cs="仿宋_GB2312"/>
          <w:color w:val="auto"/>
          <w:sz w:val="32"/>
          <w:szCs w:val="32"/>
        </w:rPr>
        <w:t>办公费</w:t>
      </w:r>
      <w:r>
        <w:rPr>
          <w:rFonts w:hint="eastAsia" w:ascii="仿宋_GB2312" w:hAnsi="仿宋_GB2312" w:eastAsia="仿宋_GB2312" w:cs="仿宋_GB2312"/>
          <w:color w:val="auto"/>
          <w:sz w:val="32"/>
          <w:szCs w:val="32"/>
          <w:lang w:val="en-US" w:eastAsia="zh-CN"/>
        </w:rPr>
        <w:t>15万元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印刷费2万元，</w:t>
      </w:r>
      <w:r>
        <w:rPr>
          <w:rFonts w:hint="eastAsia" w:ascii="仿宋_GB2312" w:hAnsi="仿宋_GB2312" w:eastAsia="仿宋_GB2312" w:cs="仿宋_GB2312"/>
          <w:color w:val="auto"/>
          <w:sz w:val="32"/>
          <w:szCs w:val="32"/>
        </w:rPr>
        <w:t>水</w:t>
      </w:r>
      <w:r>
        <w:rPr>
          <w:rFonts w:hint="eastAsia" w:ascii="仿宋_GB2312" w:hAnsi="仿宋_GB2312" w:eastAsia="仿宋_GB2312" w:cs="仿宋_GB2312"/>
          <w:color w:val="auto"/>
          <w:sz w:val="32"/>
          <w:szCs w:val="32"/>
          <w:lang w:val="en-US" w:eastAsia="zh-CN"/>
        </w:rPr>
        <w:t>费1.5万元，</w:t>
      </w:r>
      <w:r>
        <w:rPr>
          <w:rFonts w:hint="eastAsia" w:ascii="仿宋_GB2312" w:hAnsi="仿宋_GB2312" w:eastAsia="仿宋_GB2312" w:cs="仿宋_GB2312"/>
          <w:color w:val="auto"/>
          <w:sz w:val="32"/>
          <w:szCs w:val="32"/>
        </w:rPr>
        <w:t>电费</w:t>
      </w:r>
      <w:r>
        <w:rPr>
          <w:rFonts w:hint="eastAsia" w:ascii="仿宋_GB2312" w:hAnsi="仿宋_GB2312" w:eastAsia="仿宋_GB2312" w:cs="仿宋_GB2312"/>
          <w:color w:val="auto"/>
          <w:sz w:val="32"/>
          <w:szCs w:val="32"/>
          <w:lang w:val="en-US" w:eastAsia="zh-CN"/>
        </w:rPr>
        <w:t>2万元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邮电费</w:t>
      </w:r>
      <w:r>
        <w:rPr>
          <w:rFonts w:hint="eastAsia" w:ascii="仿宋_GB2312" w:hAnsi="仿宋_GB2312" w:eastAsia="仿宋_GB2312" w:cs="仿宋_GB2312"/>
          <w:color w:val="auto"/>
          <w:sz w:val="32"/>
          <w:szCs w:val="32"/>
          <w:lang w:val="en-US" w:eastAsia="zh-CN"/>
        </w:rPr>
        <w:t>0.2万元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差旅费</w:t>
      </w:r>
      <w:r>
        <w:rPr>
          <w:rFonts w:hint="eastAsia" w:ascii="仿宋_GB2312" w:hAnsi="仿宋_GB2312" w:eastAsia="仿宋_GB2312" w:cs="仿宋_GB2312"/>
          <w:color w:val="auto"/>
          <w:sz w:val="32"/>
          <w:szCs w:val="32"/>
          <w:lang w:val="en-US" w:eastAsia="zh-CN"/>
        </w:rPr>
        <w:t>12万元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维修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护)</w:t>
      </w:r>
      <w:r>
        <w:rPr>
          <w:rFonts w:hint="eastAsia" w:ascii="仿宋_GB2312" w:hAnsi="仿宋_GB2312" w:eastAsia="仿宋_GB2312" w:cs="仿宋_GB2312"/>
          <w:color w:val="auto"/>
          <w:sz w:val="32"/>
          <w:szCs w:val="32"/>
        </w:rPr>
        <w:t>费</w:t>
      </w:r>
      <w:r>
        <w:rPr>
          <w:rFonts w:hint="eastAsia" w:ascii="仿宋_GB2312" w:hAnsi="仿宋_GB2312" w:eastAsia="仿宋_GB2312" w:cs="仿宋_GB2312"/>
          <w:color w:val="auto"/>
          <w:sz w:val="32"/>
          <w:szCs w:val="32"/>
          <w:lang w:val="en-US" w:eastAsia="zh-CN"/>
        </w:rPr>
        <w:t>2万元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公务接待费</w:t>
      </w:r>
      <w:r>
        <w:rPr>
          <w:rFonts w:hint="eastAsia" w:ascii="仿宋_GB2312" w:hAnsi="仿宋_GB2312" w:eastAsia="仿宋_GB2312" w:cs="仿宋_GB2312"/>
          <w:color w:val="auto"/>
          <w:sz w:val="32"/>
          <w:szCs w:val="32"/>
          <w:lang w:val="en-US" w:eastAsia="zh-CN"/>
        </w:rPr>
        <w:t>1万元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劳务费0.5万元，委托业务费0.5万元，</w:t>
      </w:r>
      <w:r>
        <w:rPr>
          <w:rFonts w:hint="eastAsia" w:ascii="仿宋_GB2312" w:hAnsi="仿宋_GB2312" w:eastAsia="仿宋_GB2312" w:cs="仿宋_GB2312"/>
          <w:color w:val="auto"/>
          <w:sz w:val="32"/>
          <w:szCs w:val="32"/>
        </w:rPr>
        <w:t>工会经费</w:t>
      </w:r>
      <w:r>
        <w:rPr>
          <w:rFonts w:hint="eastAsia" w:ascii="仿宋_GB2312" w:hAnsi="仿宋_GB2312" w:eastAsia="仿宋_GB2312" w:cs="仿宋_GB2312"/>
          <w:color w:val="auto"/>
          <w:sz w:val="32"/>
          <w:szCs w:val="32"/>
          <w:lang w:val="en-US" w:eastAsia="zh-CN"/>
        </w:rPr>
        <w:t>45.66万元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福利费</w:t>
      </w:r>
      <w:r>
        <w:rPr>
          <w:rFonts w:hint="eastAsia" w:ascii="仿宋_GB2312" w:hAnsi="仿宋_GB2312" w:eastAsia="仿宋_GB2312" w:cs="仿宋_GB2312"/>
          <w:color w:val="auto"/>
          <w:sz w:val="32"/>
          <w:szCs w:val="32"/>
          <w:lang w:val="en-US" w:eastAsia="zh-CN"/>
        </w:rPr>
        <w:t>77.9万元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其他</w:t>
      </w:r>
      <w:r>
        <w:rPr>
          <w:rFonts w:hint="eastAsia" w:ascii="仿宋_GB2312" w:hAnsi="仿宋_GB2312" w:eastAsia="仿宋_GB2312" w:cs="仿宋_GB2312"/>
          <w:color w:val="auto"/>
          <w:sz w:val="32"/>
          <w:szCs w:val="32"/>
          <w:lang w:val="en-US" w:eastAsia="zh-CN"/>
        </w:rPr>
        <w:t>交通</w:t>
      </w:r>
      <w:r>
        <w:rPr>
          <w:rFonts w:hint="eastAsia" w:ascii="仿宋_GB2312" w:hAnsi="仿宋_GB2312" w:eastAsia="仿宋_GB2312" w:cs="仿宋_GB2312"/>
          <w:color w:val="auto"/>
          <w:sz w:val="32"/>
          <w:szCs w:val="32"/>
        </w:rPr>
        <w:t>费用</w:t>
      </w:r>
      <w:r>
        <w:rPr>
          <w:rFonts w:hint="eastAsia" w:ascii="仿宋_GB2312" w:hAnsi="仿宋_GB2312" w:eastAsia="仿宋_GB2312" w:cs="仿宋_GB2312"/>
          <w:color w:val="auto"/>
          <w:sz w:val="32"/>
          <w:szCs w:val="32"/>
          <w:lang w:val="en-US" w:eastAsia="zh-CN"/>
        </w:rPr>
        <w:t>62.26万元，税金及附加费用6万元、其他商品和服务支出29.1万元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办公设备购置5万元</w:t>
      </w:r>
      <w:r>
        <w:rPr>
          <w:rFonts w:hint="eastAsia" w:ascii="仿宋_GB2312" w:hAnsi="仿宋_GB2312" w:eastAsia="仿宋_GB2312" w:cs="仿宋_GB2312"/>
          <w:color w:val="auto"/>
          <w:sz w:val="32"/>
          <w:szCs w:val="32"/>
        </w:rPr>
        <w:t>。</w:t>
      </w:r>
    </w:p>
    <w:p>
      <w:pPr>
        <w:numPr>
          <w:ilvl w:val="0"/>
          <w:numId w:val="0"/>
        </w:numPr>
        <w:spacing w:line="620" w:lineRule="exact"/>
        <w:ind w:firstLine="640" w:firstLineChars="200"/>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五、</w:t>
      </w:r>
      <w:r>
        <w:rPr>
          <w:rFonts w:hint="eastAsia" w:ascii="黑体" w:hAnsi="黑体" w:eastAsia="黑体" w:cs="黑体"/>
          <w:color w:val="auto"/>
          <w:sz w:val="32"/>
          <w:szCs w:val="32"/>
          <w:lang w:val="en-US" w:eastAsia="zh-CN"/>
        </w:rPr>
        <w:t>一般公共预算“三公”经费及增减变化情况</w:t>
      </w:r>
      <w:r>
        <w:rPr>
          <w:rFonts w:hint="eastAsia" w:ascii="仿宋_GB2312" w:hAnsi="仿宋_GB2312" w:eastAsia="仿宋_GB2312" w:cs="仿宋_GB2312"/>
          <w:color w:val="auto"/>
          <w:sz w:val="32"/>
          <w:szCs w:val="32"/>
          <w:lang w:val="en-US" w:eastAsia="zh-CN"/>
        </w:rPr>
        <w:t>（附表7）</w:t>
      </w:r>
    </w:p>
    <w:p>
      <w:pPr>
        <w:spacing w:line="6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w:t>
      </w:r>
      <w:r>
        <w:rPr>
          <w:rFonts w:hint="eastAsia" w:ascii="仿宋_GB2312" w:hAnsi="仿宋_GB2312" w:eastAsia="仿宋_GB2312" w:cs="仿宋_GB2312"/>
          <w:color w:val="auto"/>
          <w:sz w:val="32"/>
          <w:szCs w:val="32"/>
        </w:rPr>
        <w:t>年“三公”经费一般公共预算</w:t>
      </w:r>
      <w:r>
        <w:rPr>
          <w:rFonts w:hint="eastAsia" w:ascii="仿宋_GB2312" w:hAnsi="仿宋_GB2312" w:eastAsia="仿宋_GB2312" w:cs="仿宋_GB2312"/>
          <w:color w:val="auto"/>
          <w:sz w:val="32"/>
          <w:szCs w:val="32"/>
          <w:lang w:val="en-US" w:eastAsia="zh-CN"/>
        </w:rPr>
        <w:t>总额1</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与2022</w:t>
      </w:r>
      <w:r>
        <w:rPr>
          <w:rFonts w:hint="eastAsia" w:ascii="仿宋_GB2312" w:hAnsi="仿宋_GB2312" w:eastAsia="仿宋_GB2312" w:cs="仿宋_GB2312"/>
          <w:color w:val="auto"/>
          <w:sz w:val="32"/>
          <w:szCs w:val="32"/>
        </w:rPr>
        <w:t>年预算</w:t>
      </w:r>
      <w:r>
        <w:rPr>
          <w:rFonts w:hint="eastAsia" w:ascii="仿宋_GB2312" w:hAnsi="仿宋_GB2312" w:eastAsia="仿宋_GB2312" w:cs="仿宋_GB2312"/>
          <w:color w:val="auto"/>
          <w:sz w:val="32"/>
          <w:szCs w:val="32"/>
          <w:lang w:val="en-US" w:eastAsia="zh-CN"/>
        </w:rPr>
        <w:t>持平，其中：</w:t>
      </w:r>
    </w:p>
    <w:p>
      <w:pPr>
        <w:spacing w:line="6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 xml:space="preserve">公务接待费预算 </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与2022年预算持平</w:t>
      </w:r>
      <w:r>
        <w:rPr>
          <w:rFonts w:hint="eastAsia" w:ascii="仿宋_GB2312" w:hAnsi="仿宋_GB2312" w:eastAsia="仿宋_GB2312" w:cs="仿宋_GB2312"/>
          <w:color w:val="auto"/>
          <w:sz w:val="32"/>
          <w:szCs w:val="32"/>
        </w:rPr>
        <w:t>。</w:t>
      </w:r>
    </w:p>
    <w:p>
      <w:pPr>
        <w:pStyle w:val="2"/>
        <w:ind w:left="0"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公务用车购置及运行维护费</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与2022年预算持平。</w:t>
      </w:r>
    </w:p>
    <w:p>
      <w:pPr>
        <w:pStyle w:val="6"/>
        <w:keepNext w:val="0"/>
        <w:keepLines w:val="0"/>
        <w:widowControl/>
        <w:numPr>
          <w:ilvl w:val="0"/>
          <w:numId w:val="0"/>
        </w:numPr>
        <w:suppressLineNumbers w:val="0"/>
        <w:spacing w:before="0" w:beforeAutospacing="0" w:after="0" w:afterAutospacing="0" w:line="240" w:lineRule="auto"/>
        <w:ind w:leftChars="0"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因公出</w:t>
      </w:r>
      <w:r>
        <w:rPr>
          <w:rFonts w:hint="eastAsia" w:ascii="仿宋_GB2312" w:hAnsi="仿宋_GB2312" w:eastAsia="仿宋_GB2312" w:cs="仿宋_GB2312"/>
          <w:color w:val="auto"/>
          <w:sz w:val="32"/>
          <w:szCs w:val="32"/>
          <w:lang w:val="en-US" w:eastAsia="zh-CN"/>
        </w:rPr>
        <w:t>国（境）费预算0万元，</w:t>
      </w:r>
      <w:r>
        <w:rPr>
          <w:rFonts w:hint="eastAsia" w:ascii="仿宋_GB2312" w:hAnsi="仿宋_GB2312" w:eastAsia="仿宋_GB2312" w:cs="仿宋_GB2312"/>
          <w:color w:val="auto"/>
          <w:kern w:val="2"/>
          <w:sz w:val="32"/>
          <w:szCs w:val="32"/>
          <w:lang w:val="en-US" w:eastAsia="zh-CN" w:bidi="ar-SA"/>
        </w:rPr>
        <w:t>与2022年</w:t>
      </w:r>
      <w:r>
        <w:rPr>
          <w:rFonts w:hint="default" w:ascii="仿宋_GB2312" w:hAnsi="仿宋_GB2312" w:eastAsia="仿宋_GB2312" w:cs="仿宋_GB2312"/>
          <w:color w:val="auto"/>
          <w:kern w:val="2"/>
          <w:sz w:val="32"/>
          <w:szCs w:val="32"/>
          <w:lang w:val="en-US" w:eastAsia="zh-CN" w:bidi="ar-SA"/>
        </w:rPr>
        <w:t>预算持平</w:t>
      </w:r>
      <w:r>
        <w:rPr>
          <w:rFonts w:hint="eastAsia" w:ascii="仿宋_GB2312" w:hAnsi="仿宋_GB2312" w:eastAsia="仿宋_GB2312" w:cs="仿宋_GB2312"/>
          <w:color w:val="auto"/>
          <w:kern w:val="2"/>
          <w:sz w:val="32"/>
          <w:szCs w:val="32"/>
          <w:lang w:val="en-US" w:eastAsia="zh-CN" w:bidi="ar-SA"/>
        </w:rPr>
        <w:t>。</w:t>
      </w:r>
    </w:p>
    <w:p>
      <w:pPr>
        <w:numPr>
          <w:ilvl w:val="0"/>
          <w:numId w:val="0"/>
        </w:numPr>
        <w:spacing w:line="62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六、政府采购预算安排情况</w:t>
      </w:r>
    </w:p>
    <w:p>
      <w:pPr>
        <w:numPr>
          <w:ilvl w:val="0"/>
          <w:numId w:val="0"/>
        </w:numPr>
        <w:spacing w:line="6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根据政府采购相关法律法规要求，2023年我部门编制政府采购预算1239.2万元，比上年度增长32.82%，预算增加306.2万元，主要原因：部门预算中政府采购预算编制更加细化精准化。其中：</w:t>
      </w:r>
    </w:p>
    <w:p>
      <w:pPr>
        <w:numPr>
          <w:ilvl w:val="0"/>
          <w:numId w:val="0"/>
        </w:numPr>
        <w:spacing w:line="6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1.货物类政府采购预算30万元，主要是购置办公设备、家具及办公软件等支出。</w:t>
      </w:r>
    </w:p>
    <w:p>
      <w:pPr>
        <w:numPr>
          <w:ilvl w:val="0"/>
          <w:numId w:val="0"/>
        </w:numPr>
        <w:spacing w:line="620" w:lineRule="exact"/>
        <w:ind w:firstLine="640" w:firstLineChars="200"/>
        <w:rPr>
          <w:rFonts w:hint="default" w:ascii="黑体" w:hAnsi="黑体" w:eastAsia="黑体" w:cs="黑体"/>
          <w:color w:val="auto"/>
          <w:sz w:val="32"/>
          <w:szCs w:val="32"/>
          <w:lang w:val="en-US" w:eastAsia="zh-CN"/>
        </w:rPr>
      </w:pPr>
      <w:r>
        <w:rPr>
          <w:rFonts w:hint="eastAsia" w:ascii="仿宋_GB2312" w:hAnsi="仿宋_GB2312" w:eastAsia="仿宋_GB2312" w:cs="仿宋_GB2312"/>
          <w:color w:val="auto"/>
          <w:sz w:val="32"/>
          <w:szCs w:val="32"/>
          <w:lang w:val="en-US" w:eastAsia="zh-CN"/>
        </w:rPr>
        <w:t>2.服务类政府采购预算1209.2万元，主要是广告宣传及印刷服务，互联网接入服务，信息系统运维服务，第三方机构服务（会计审计、绩效评价、监督检查）。</w:t>
      </w:r>
    </w:p>
    <w:p>
      <w:pPr>
        <w:numPr>
          <w:ilvl w:val="0"/>
          <w:numId w:val="0"/>
        </w:numPr>
        <w:spacing w:line="62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七、国有资产占用情况</w:t>
      </w:r>
    </w:p>
    <w:p>
      <w:pPr>
        <w:spacing w:line="620" w:lineRule="exact"/>
        <w:ind w:firstLine="640" w:firstLineChars="200"/>
        <w:rPr>
          <w:rFonts w:hint="eastAsia" w:ascii="黑体" w:hAnsi="黑体" w:eastAsia="黑体" w:cs="黑体"/>
          <w:color w:val="auto"/>
          <w:sz w:val="32"/>
          <w:szCs w:val="32"/>
          <w:lang w:val="en-US" w:eastAsia="zh-CN"/>
        </w:rPr>
      </w:pPr>
      <w:r>
        <w:rPr>
          <w:rFonts w:hint="eastAsia" w:ascii="仿宋_GB2312" w:hAnsi="仿宋_GB2312" w:eastAsia="仿宋_GB2312" w:cs="仿宋_GB2312"/>
          <w:color w:val="auto"/>
          <w:sz w:val="32"/>
          <w:szCs w:val="32"/>
          <w:lang w:val="en-US" w:eastAsia="zh-CN"/>
        </w:rPr>
        <w:t>鄂州市财政局国有资产占用情况：占有房屋面积14607平方米，单价 50万元以上的通用设备3台，100 万元的以上专用设备数量为0台，文物和陈列品3件，家具、用具、装具134件。现有公务用车2辆，由市机关事务服务中心统一调配和管理。</w:t>
      </w:r>
    </w:p>
    <w:p>
      <w:pPr>
        <w:numPr>
          <w:ilvl w:val="0"/>
          <w:numId w:val="3"/>
        </w:numPr>
        <w:spacing w:line="62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重点项目预算绩效情况</w:t>
      </w:r>
    </w:p>
    <w:p>
      <w:pPr>
        <w:spacing w:line="6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市财政局其他运转类和特定目标类项目</w:t>
      </w:r>
      <w:r>
        <w:rPr>
          <w:rFonts w:hint="eastAsia" w:ascii="仿宋_GB2312" w:hAnsi="仿宋_GB2312" w:eastAsia="仿宋_GB2312" w:cs="仿宋_GB2312"/>
          <w:color w:val="auto"/>
          <w:sz w:val="32"/>
          <w:szCs w:val="32"/>
        </w:rPr>
        <w:t>均实行绩效目标管理，涉及一般公共预算当年财政拨款</w:t>
      </w:r>
      <w:r>
        <w:rPr>
          <w:rFonts w:hint="eastAsia" w:ascii="仿宋_GB2312" w:hAnsi="仿宋_GB2312" w:eastAsia="仿宋_GB2312" w:cs="仿宋_GB2312"/>
          <w:color w:val="auto"/>
          <w:sz w:val="32"/>
          <w:szCs w:val="32"/>
          <w:lang w:val="en-US" w:eastAsia="zh-CN"/>
        </w:rPr>
        <w:t>2009.61</w:t>
      </w:r>
      <w:r>
        <w:rPr>
          <w:rFonts w:hint="eastAsia" w:ascii="仿宋_GB2312" w:hAnsi="仿宋_GB2312" w:eastAsia="仿宋_GB2312" w:cs="仿宋_GB2312"/>
          <w:color w:val="auto"/>
          <w:sz w:val="32"/>
          <w:szCs w:val="32"/>
        </w:rPr>
        <w:t>万元。</w:t>
      </w:r>
    </w:p>
    <w:p>
      <w:pPr>
        <w:numPr>
          <w:ilvl w:val="0"/>
          <w:numId w:val="0"/>
        </w:numPr>
        <w:spacing w:line="62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1.会计行业管理专项85</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资金来源财政拨款。</w:t>
      </w:r>
      <w:r>
        <w:rPr>
          <w:rFonts w:hint="eastAsia" w:ascii="仿宋_GB2312" w:hAnsi="仿宋_GB2312" w:eastAsia="仿宋_GB2312" w:cs="仿宋_GB2312"/>
          <w:color w:val="auto"/>
          <w:sz w:val="32"/>
          <w:szCs w:val="32"/>
        </w:rPr>
        <w:t>主要用于</w:t>
      </w:r>
      <w:r>
        <w:rPr>
          <w:rFonts w:hint="eastAsia" w:ascii="仿宋_GB2312" w:hAnsi="仿宋_GB2312" w:eastAsia="仿宋_GB2312" w:cs="仿宋_GB2312"/>
          <w:color w:val="auto"/>
          <w:sz w:val="32"/>
          <w:szCs w:val="32"/>
          <w:lang w:val="en-US" w:eastAsia="zh-CN"/>
        </w:rPr>
        <w:t>开展2023年全国会计专业技术初、中级资格考试，以及注册会计师行业基层党组织建设、会计师事务所党组织党建活动经费等方面</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 xml:space="preserve">   </w:t>
      </w:r>
    </w:p>
    <w:p>
      <w:pPr>
        <w:numPr>
          <w:ilvl w:val="0"/>
          <w:numId w:val="0"/>
        </w:numPr>
        <w:spacing w:line="6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年度项目绩效总目标是：提高鄂州市行政事业单位会计人员专业素质，提高单位财务管理水平，进一步规范政府机关财务管理行为。进一步健全财政部门党组履行主体责任工作机制，加强鄂州市注册会计师行业党的建设工作。</w:t>
      </w:r>
    </w:p>
    <w:p>
      <w:pPr>
        <w:pStyle w:val="2"/>
        <w:ind w:left="0" w:leftChars="0"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绩效指标：共设置了10个绩效指标，包括产出指标和效益指标。产出指标：党支部数量6个，考试考务工作完成率100%，党建工作开展及时率100%，考试按期举行率100%，顺利开展党建工作，考试考务工作出错率0%，预算控制数≤85万。效益指标：党员党性意识得到提高，会计人员素养得到提高。满意度指标：服务对象满意度≧90%。</w:t>
      </w:r>
    </w:p>
    <w:p>
      <w:pPr>
        <w:numPr>
          <w:ilvl w:val="0"/>
          <w:numId w:val="0"/>
        </w:numPr>
        <w:spacing w:line="6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2.财政投资评审专项735</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资金来源财政拨款。</w:t>
      </w:r>
      <w:r>
        <w:rPr>
          <w:rFonts w:hint="eastAsia" w:ascii="仿宋_GB2312" w:hAnsi="仿宋_GB2312" w:eastAsia="仿宋_GB2312" w:cs="仿宋_GB2312"/>
          <w:color w:val="auto"/>
          <w:sz w:val="32"/>
          <w:szCs w:val="32"/>
        </w:rPr>
        <w:t>主要用于</w:t>
      </w:r>
      <w:r>
        <w:rPr>
          <w:rFonts w:hint="eastAsia" w:ascii="仿宋_GB2312" w:hAnsi="仿宋_GB2312" w:eastAsia="仿宋_GB2312" w:cs="仿宋_GB2312"/>
          <w:color w:val="auto"/>
          <w:sz w:val="32"/>
          <w:szCs w:val="32"/>
          <w:lang w:val="en-US" w:eastAsia="zh-CN"/>
        </w:rPr>
        <w:t>财政投资项目评审</w:t>
      </w:r>
      <w:r>
        <w:rPr>
          <w:rFonts w:hint="eastAsia" w:ascii="仿宋_GB2312" w:hAnsi="仿宋_GB2312" w:eastAsia="仿宋_GB2312" w:cs="仿宋_GB2312"/>
          <w:color w:val="auto"/>
          <w:sz w:val="32"/>
          <w:szCs w:val="32"/>
        </w:rPr>
        <w:t>。</w:t>
      </w:r>
    </w:p>
    <w:p>
      <w:pPr>
        <w:numPr>
          <w:ilvl w:val="0"/>
          <w:numId w:val="0"/>
        </w:numPr>
        <w:spacing w:line="6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2023年度项目绩效总目标是：规范工程建设项目支出，节约财政性资金。</w:t>
      </w:r>
    </w:p>
    <w:p>
      <w:pPr>
        <w:numPr>
          <w:ilvl w:val="0"/>
          <w:numId w:val="0"/>
        </w:numPr>
        <w:spacing w:line="62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项目绩效指标：共设置了8个绩效指标，包括产出指标和效益指标。产出指标：</w:t>
      </w:r>
      <w:r>
        <w:rPr>
          <w:rFonts w:hint="default" w:ascii="仿宋_GB2312" w:hAnsi="仿宋_GB2312" w:eastAsia="仿宋_GB2312" w:cs="仿宋_GB2312"/>
          <w:color w:val="auto"/>
          <w:sz w:val="32"/>
          <w:szCs w:val="32"/>
          <w:lang w:val="en-US" w:eastAsia="zh-CN"/>
        </w:rPr>
        <w:t>评审项目个数≥60个</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评审人数6个</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配置评审设备数6台/套</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预算评审综合审减率≥5%</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预算控制数≤735万</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评审任务按期完成率100%</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完成时限≤</w:t>
      </w:r>
      <w:r>
        <w:rPr>
          <w:rFonts w:hint="eastAsia" w:ascii="仿宋_GB2312" w:hAnsi="仿宋_GB2312" w:eastAsia="仿宋_GB2312" w:cs="仿宋_GB2312"/>
          <w:color w:val="auto"/>
          <w:sz w:val="32"/>
          <w:szCs w:val="32"/>
          <w:lang w:val="en-US" w:eastAsia="zh-CN"/>
        </w:rPr>
        <w:t>1</w:t>
      </w:r>
      <w:r>
        <w:rPr>
          <w:rFonts w:hint="default" w:ascii="仿宋_GB2312" w:hAnsi="仿宋_GB2312" w:eastAsia="仿宋_GB2312" w:cs="仿宋_GB2312"/>
          <w:color w:val="auto"/>
          <w:sz w:val="32"/>
          <w:szCs w:val="32"/>
          <w:lang w:val="en-US" w:eastAsia="zh-CN"/>
        </w:rPr>
        <w:t>年</w:t>
      </w:r>
      <w:r>
        <w:rPr>
          <w:rFonts w:hint="eastAsia" w:ascii="仿宋_GB2312" w:hAnsi="仿宋_GB2312" w:eastAsia="仿宋_GB2312" w:cs="仿宋_GB2312"/>
          <w:color w:val="auto"/>
          <w:sz w:val="32"/>
          <w:szCs w:val="32"/>
          <w:lang w:val="en-US" w:eastAsia="zh-CN"/>
        </w:rPr>
        <w:t>。效益指标：节约财政性资金10亿。</w:t>
      </w:r>
    </w:p>
    <w:p>
      <w:pPr>
        <w:pStyle w:val="2"/>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3.预算绩效管理改革专项220万元，资金来源财政拨款。主要用于预算项目绩效评审、财政贴息绩效评价及政府新增专项债券审核等。</w:t>
      </w:r>
    </w:p>
    <w:p>
      <w:pPr>
        <w:pStyle w:val="2"/>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2023年度项目绩效总目标是：推进预算单位全面实施预算绩效管理，加强新增政府专项债券申报资料审核，提升公共服务质量与效率，提高财政资金使用绩效。</w:t>
      </w:r>
    </w:p>
    <w:p>
      <w:pPr>
        <w:pStyle w:val="2"/>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绩效指标：共设置了12个绩效指标，包括产出指标和效益指标。产出指标：评价项目批次≧1批，新增政府专项债券申报资料审核数量≤100个，评价项目覆盖率100%，评价报告规范率100%，申报资料规范性基本符合要求，完成时间≤2023年，按时完成率100%，预算成本控制数≤220万，新增政府专项债券申报资料审核单位成本≤2000元/个。效益指标：财政资金使用效益得到提升，公共服务质量得到提升，评价结果应用率≧95%。</w:t>
      </w:r>
    </w:p>
    <w:p>
      <w:pPr>
        <w:pStyle w:val="2"/>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4.财政监督检查专项30万元，资金来源财政拨款。主要用于财政监督检查工作。</w:t>
      </w:r>
    </w:p>
    <w:p>
      <w:pPr>
        <w:pStyle w:val="2"/>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2023年度项目绩效总目标是：强化财政资金监管，提升财政资金使</w:t>
      </w:r>
    </w:p>
    <w:p>
      <w:pPr>
        <w:pStyle w:val="2"/>
        <w:numPr>
          <w:ilvl w:val="0"/>
          <w:numId w:val="0"/>
        </w:num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用效率。</w:t>
      </w:r>
    </w:p>
    <w:p>
      <w:pPr>
        <w:pStyle w:val="2"/>
        <w:numPr>
          <w:ilvl w:val="0"/>
          <w:numId w:val="0"/>
        </w:numPr>
        <w:ind w:left="640" w:left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项目绩效指标：共设置了8个绩效指标，包括产出指标</w:t>
      </w:r>
    </w:p>
    <w:p>
      <w:pPr>
        <w:pStyle w:val="2"/>
        <w:numPr>
          <w:ilvl w:val="0"/>
          <w:numId w:val="0"/>
        </w:num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和效益指标。产出指标：检查次数≧3次，完成检查报告数量≧15-18个，预算控制数≤30万，检查结果验收通过率100%，检查任务按期完成率100%，问题整改及时率≧95%。效益指标：检查结果公开率100%，检查结果应用率≧95%。</w:t>
      </w:r>
    </w:p>
    <w:p>
      <w:pPr>
        <w:pStyle w:val="2"/>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5.预算一体化改革专项530.6万元，资金来源财政拨款。主要用于财政业务政策研究、改革宣传等。</w:t>
      </w:r>
    </w:p>
    <w:p>
      <w:pPr>
        <w:pStyle w:val="2"/>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2023年度项目绩效总目标是：规范经费支出，履行财政职能职责，做好全面深化财政体制改革研究宣传工作，促进辖区经济发展。</w:t>
      </w:r>
    </w:p>
    <w:p>
      <w:pPr>
        <w:pStyle w:val="2"/>
        <w:numPr>
          <w:ilvl w:val="0"/>
          <w:numId w:val="0"/>
        </w:num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绩效指标：共设置了10个绩效指标，包括产出指标和效益指标。产出指标：改革任务完成率100%，验收合格率100%，内网覆盖率100%，运行故障率≤5%，完成时限≤1年，成本控制数≤456.2万。效益指标：党员党性意识得到提升，财政政策普及度得到提升，工作效率得到提高，服务对象满意度≧90%。</w:t>
      </w:r>
    </w:p>
    <w:p>
      <w:pPr>
        <w:pStyle w:val="2"/>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6.信息系统运行维护216.01万元，资金来源财政拨款。主要用于财政业务信息系统实施与维护。</w:t>
      </w:r>
    </w:p>
    <w:p>
      <w:pPr>
        <w:pStyle w:val="2"/>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2023年度项目绩效总目标是：加快推进预算管理一体化建设，推动进一步深化预算制度改革，提高财政信息化管理水平。</w:t>
      </w:r>
    </w:p>
    <w:p>
      <w:pPr>
        <w:pStyle w:val="2"/>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项目绩效指标：共设置了9个绩效指标，包括产出指标和效益指标。产出指标：运维系统数量≧7台，系统验收合格率100</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%，系统故障率≦5%，系统运行维护响应时间≦0.5小时，系统故障修复处理时间≦0.5小时，年度维护成本增长率≦5%，年度维护运行成本≦216.01万元。效益指标：系统正常使用年限≧5年，使用人员满意度＞90%。</w:t>
      </w:r>
    </w:p>
    <w:p>
      <w:pPr>
        <w:pStyle w:val="2"/>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7.财政业务培训专项73万元，资金来源财政拨款。主要用于组织全市财政总决算、部门决算、行政事业单位国有资产管理、政府采购、政府会计制度等方面的培训，开展财政系统内部培训。</w:t>
      </w:r>
    </w:p>
    <w:p>
      <w:pPr>
        <w:pStyle w:val="2"/>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2023年度项目绩效总目标是：推动全市市直行政事业单位财务规范化管理，提高财政系统干部综合素质和业务能力，进一步提升我市财政预算管理水平，更好推进财政事业的发展。</w:t>
      </w:r>
    </w:p>
    <w:p>
      <w:pPr>
        <w:pStyle w:val="2"/>
        <w:numPr>
          <w:ilvl w:val="0"/>
          <w:numId w:val="0"/>
        </w:num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绩效指标：共设置了9个绩效指标，包括产出指标和效益指标。产出指标：培训班次≧9次，决算编制规范性符合财政要求，国有资产管理能力得到提升，政府采购业务规范性符合财政要求，会计核算规范性符合政府会计制度要求，财会人员专业能力得到提升，培训计划按期安成率≧100%，培训成本≦73万。效益指标：培训人员满意度≧90%。</w:t>
      </w:r>
    </w:p>
    <w:p>
      <w:pPr>
        <w:pStyle w:val="2"/>
        <w:ind w:left="0" w:leftChars="0" w:firstLine="640" w:firstLine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8.2023年区域开发投资建设情况专项审计120万元，资金来源财政拨款。主要用于委托第三方对联投梧桐湖公司开发投资建设情况进行专项审计。</w:t>
      </w:r>
    </w:p>
    <w:p>
      <w:pPr>
        <w:pStyle w:val="2"/>
        <w:ind w:left="0" w:leftChars="0" w:firstLine="640" w:firstLine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2023年度项目绩效总目标是：完成审计整改要求，聘请第三方机构完成省联投集团与鄂州市政府签订的一级土地开发协议导致新增隐性债务的审计任务，降低债务风险。</w:t>
      </w:r>
    </w:p>
    <w:p>
      <w:pPr>
        <w:pStyle w:val="2"/>
        <w:ind w:left="0" w:leftChars="0" w:firstLine="640" w:firstLine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绩效指标：共设置了8个绩效指标，包括产出指标和效益指标。产出指标：审计任务数3项，审计整改要求落实率100%，预算控制数≤120万，关键线索发现率100%，审计结果验收合格率100%，审计任务按期完成及时率100%，问题隐患整改及时率100%。效益指标：审计结果应用率≧90%。</w:t>
      </w:r>
    </w:p>
    <w:p>
      <w:pPr>
        <w:numPr>
          <w:ilvl w:val="0"/>
          <w:numId w:val="0"/>
        </w:numPr>
        <w:spacing w:line="62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九、其他需要说明的情况</w:t>
      </w:r>
    </w:p>
    <w:p>
      <w:pPr>
        <w:numPr>
          <w:ilvl w:val="0"/>
          <w:numId w:val="0"/>
        </w:numPr>
        <w:spacing w:line="620" w:lineRule="exact"/>
        <w:ind w:firstLine="640" w:firstLineChars="200"/>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政府性基金预算财政拨款情况：市财政局无政府性基金预算。</w:t>
      </w:r>
    </w:p>
    <w:p>
      <w:pPr>
        <w:numPr>
          <w:ilvl w:val="0"/>
          <w:numId w:val="0"/>
        </w:numPr>
        <w:spacing w:line="62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十、专业名词解释</w:t>
      </w:r>
    </w:p>
    <w:p>
      <w:pPr>
        <w:numPr>
          <w:ilvl w:val="0"/>
          <w:numId w:val="0"/>
        </w:numPr>
        <w:spacing w:line="62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default" w:ascii="仿宋_GB2312" w:hAnsi="仿宋_GB2312" w:eastAsia="仿宋_GB2312" w:cs="仿宋_GB2312"/>
          <w:color w:val="auto"/>
          <w:sz w:val="32"/>
          <w:szCs w:val="32"/>
          <w:lang w:val="en-US" w:eastAsia="zh-CN"/>
        </w:rPr>
        <w:t>财政拨款收入：指行政单位从同级财政部门取得的财政拨款，包括一般公共预算财政拨款和政府性基金预算财政拨款。</w:t>
      </w:r>
    </w:p>
    <w:p>
      <w:pPr>
        <w:numPr>
          <w:ilvl w:val="0"/>
          <w:numId w:val="0"/>
        </w:numPr>
        <w:spacing w:line="62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lang w:val="en-US" w:eastAsia="zh-CN"/>
        </w:rPr>
        <w:t>购买服务：通过发挥市场机制作用，把政府直接向社会公众提供的公共服务等事项，按照一定的方式和程序，交由具体条件的社会力量承担，并由政府根据服务数量和质量向其支付费用。</w:t>
      </w:r>
    </w:p>
    <w:p>
      <w:pPr>
        <w:pStyle w:val="2"/>
        <w:ind w:left="0" w:leftChars="0" w:firstLine="640" w:firstLineChars="200"/>
        <w:rPr>
          <w:rFonts w:hint="default"/>
          <w:color w:val="auto"/>
          <w:lang w:val="en-US" w:eastAsia="zh-CN"/>
        </w:rPr>
      </w:pPr>
      <w:r>
        <w:rPr>
          <w:rFonts w:hint="eastAsia" w:ascii="仿宋_GB2312" w:hAnsi="仿宋_GB2312" w:eastAsia="仿宋_GB2312" w:cs="仿宋_GB2312"/>
          <w:color w:val="auto"/>
          <w:sz w:val="32"/>
          <w:szCs w:val="32"/>
          <w:lang w:val="en-US" w:eastAsia="zh-CN"/>
        </w:rPr>
        <w:t>3.人员类项目：部门和单位有关人员的工资福利支出、对个人和家庭的补助支出项目。</w:t>
      </w:r>
    </w:p>
    <w:p>
      <w:pPr>
        <w:pStyle w:val="2"/>
        <w:ind w:left="0"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4.运转类项目：运转类项目包括各部门为保障其机构自身正常运转、完成日常工作任务所发生的公用经费项目和专项用于大型公用设施、大型专用设备、专用信息系统运行维护等的其他运转类项目。</w:t>
      </w:r>
    </w:p>
    <w:p>
      <w:pPr>
        <w:pStyle w:val="2"/>
        <w:ind w:left="0" w:leftChars="0" w:firstLine="640" w:firstLineChars="200"/>
        <w:rPr>
          <w:color w:val="auto"/>
        </w:rPr>
      </w:pPr>
      <w:r>
        <w:rPr>
          <w:rFonts w:hint="eastAsia" w:ascii="仿宋_GB2312" w:hAnsi="仿宋_GB2312" w:eastAsia="仿宋_GB2312" w:cs="仿宋_GB2312"/>
          <w:color w:val="auto"/>
          <w:sz w:val="32"/>
          <w:szCs w:val="32"/>
          <w:lang w:val="en-US" w:eastAsia="zh-CN"/>
        </w:rPr>
        <w:t>5.特定目标类项目：部门和单位为完成其特定的工作任务和事业发展目标所发生的支出项目。除人员类项目和运转类项目外，其他预算项目作为特定目标类项目管理。</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E6612"/>
    <w:multiLevelType w:val="singleLevel"/>
    <w:tmpl w:val="11BE6612"/>
    <w:lvl w:ilvl="0" w:tentative="0">
      <w:start w:val="1"/>
      <w:numFmt w:val="chineseCounting"/>
      <w:suff w:val="nothing"/>
      <w:lvlText w:val="%1、"/>
      <w:lvlJc w:val="left"/>
      <w:rPr>
        <w:rFonts w:hint="eastAsia"/>
      </w:rPr>
    </w:lvl>
  </w:abstractNum>
  <w:abstractNum w:abstractNumId="1">
    <w:nsid w:val="4131F6BD"/>
    <w:multiLevelType w:val="singleLevel"/>
    <w:tmpl w:val="4131F6BD"/>
    <w:lvl w:ilvl="0" w:tentative="0">
      <w:start w:val="8"/>
      <w:numFmt w:val="chineseCounting"/>
      <w:suff w:val="nothing"/>
      <w:lvlText w:val="%1、"/>
      <w:lvlJc w:val="left"/>
      <w:rPr>
        <w:rFonts w:hint="eastAsia"/>
      </w:rPr>
    </w:lvl>
  </w:abstractNum>
  <w:abstractNum w:abstractNumId="2">
    <w:nsid w:val="45041FB4"/>
    <w:multiLevelType w:val="singleLevel"/>
    <w:tmpl w:val="45041FB4"/>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lMzk3YTExN2QxNTg0OGJlZTNhNTk1ZWEyZDNkNDIifQ=="/>
    <w:docVar w:name="KSO_WPS_MARK_KEY" w:val="a63c2eee-668c-4405-b72e-7dc32e38476e"/>
  </w:docVars>
  <w:rsids>
    <w:rsidRoot w:val="000959A3"/>
    <w:rsid w:val="000959A3"/>
    <w:rsid w:val="00732F99"/>
    <w:rsid w:val="007F02C9"/>
    <w:rsid w:val="00EA3BF7"/>
    <w:rsid w:val="00F1621E"/>
    <w:rsid w:val="059648AF"/>
    <w:rsid w:val="05B63EB1"/>
    <w:rsid w:val="06283683"/>
    <w:rsid w:val="0A5D6446"/>
    <w:rsid w:val="0C646FEE"/>
    <w:rsid w:val="0D664183"/>
    <w:rsid w:val="10707E15"/>
    <w:rsid w:val="10E03636"/>
    <w:rsid w:val="11593FF4"/>
    <w:rsid w:val="117417AC"/>
    <w:rsid w:val="1177306E"/>
    <w:rsid w:val="153862E4"/>
    <w:rsid w:val="15C841E7"/>
    <w:rsid w:val="18761FCD"/>
    <w:rsid w:val="18DF7345"/>
    <w:rsid w:val="196F3232"/>
    <w:rsid w:val="1AE24829"/>
    <w:rsid w:val="1CE3520D"/>
    <w:rsid w:val="1DA75029"/>
    <w:rsid w:val="1DC40027"/>
    <w:rsid w:val="1E5141E6"/>
    <w:rsid w:val="28CE02F6"/>
    <w:rsid w:val="2FF54122"/>
    <w:rsid w:val="314D3E18"/>
    <w:rsid w:val="3154321E"/>
    <w:rsid w:val="32FD2023"/>
    <w:rsid w:val="3641261C"/>
    <w:rsid w:val="37772B04"/>
    <w:rsid w:val="37C404E8"/>
    <w:rsid w:val="38FA59F3"/>
    <w:rsid w:val="391B3FFF"/>
    <w:rsid w:val="3C9B0B4A"/>
    <w:rsid w:val="3CA43D80"/>
    <w:rsid w:val="3D343687"/>
    <w:rsid w:val="3EB70031"/>
    <w:rsid w:val="406051A0"/>
    <w:rsid w:val="427E4139"/>
    <w:rsid w:val="45614C5B"/>
    <w:rsid w:val="48AD33EE"/>
    <w:rsid w:val="490C3DEC"/>
    <w:rsid w:val="4951169F"/>
    <w:rsid w:val="4AC94C58"/>
    <w:rsid w:val="4F6E5BB1"/>
    <w:rsid w:val="4FF86A8A"/>
    <w:rsid w:val="50782195"/>
    <w:rsid w:val="56B206E7"/>
    <w:rsid w:val="594362B3"/>
    <w:rsid w:val="5B5437AD"/>
    <w:rsid w:val="5D522C41"/>
    <w:rsid w:val="5E8142D7"/>
    <w:rsid w:val="6049357C"/>
    <w:rsid w:val="63386924"/>
    <w:rsid w:val="64B37336"/>
    <w:rsid w:val="65CB6D62"/>
    <w:rsid w:val="673D5AD3"/>
    <w:rsid w:val="6A3D1164"/>
    <w:rsid w:val="6C7403B4"/>
    <w:rsid w:val="6C823C2F"/>
    <w:rsid w:val="6D615A03"/>
    <w:rsid w:val="6E99785F"/>
    <w:rsid w:val="70C62593"/>
    <w:rsid w:val="719E12BD"/>
    <w:rsid w:val="72520A14"/>
    <w:rsid w:val="74877A15"/>
    <w:rsid w:val="752C70F1"/>
    <w:rsid w:val="77620E18"/>
    <w:rsid w:val="798C2D01"/>
    <w:rsid w:val="7B884D4D"/>
    <w:rsid w:val="7FB26F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unhideWhenUsed/>
    <w:uiPriority w:val="1"/>
  </w:style>
  <w:style w:type="table" w:default="1" w:styleId="7">
    <w:name w:val="Normal Table"/>
    <w:unhideWhenUsed/>
    <w:uiPriority w:val="99"/>
    <w:tblPr>
      <w:tblStyle w:val="7"/>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2"/>
    <w:qFormat/>
    <w:uiPriority w:val="0"/>
    <w:pPr>
      <w:ind w:left="420" w:leftChars="200"/>
    </w:pPr>
    <w:rPr>
      <w:rFonts w:ascii="Times New Roman" w:hAnsi="Times New Roman" w:cs="Times New Roman"/>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5232</Words>
  <Characters>5634</Characters>
  <Lines>9</Lines>
  <Paragraphs>2</Paragraphs>
  <TotalTime>0</TotalTime>
  <ScaleCrop>false</ScaleCrop>
  <LinksUpToDate>false</LinksUpToDate>
  <CharactersWithSpaces>5641</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夏之雪</cp:lastModifiedBy>
  <dcterms:modified xsi:type="dcterms:W3CDTF">2023-02-13T07:48:29Z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BD75DB7C8F6B4614BCBDAECADCD6728A</vt:lpwstr>
  </property>
</Properties>
</file>